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810" w:rsidRPr="00657009" w:rsidRDefault="000B7810" w:rsidP="00CB41C4">
      <w:pPr>
        <w:tabs>
          <w:tab w:val="left" w:leader="underscore" w:pos="9639"/>
        </w:tabs>
        <w:spacing w:after="0" w:line="240" w:lineRule="auto"/>
        <w:jc w:val="center"/>
        <w:rPr>
          <w:rFonts w:ascii="Times New Roman" w:hAnsi="Times New Roman"/>
          <w:sz w:val="24"/>
          <w:szCs w:val="24"/>
        </w:rPr>
      </w:pPr>
    </w:p>
    <w:p w:rsidR="007D1E76" w:rsidRPr="00E74967" w:rsidRDefault="008962E0" w:rsidP="00CB41C4">
      <w:pPr>
        <w:tabs>
          <w:tab w:val="left" w:leader="underscore" w:pos="9639"/>
        </w:tabs>
        <w:spacing w:after="0" w:line="240" w:lineRule="auto"/>
        <w:jc w:val="center"/>
        <w:rPr>
          <w:rFonts w:cs="Calibri"/>
          <w:b/>
          <w:sz w:val="28"/>
          <w:szCs w:val="28"/>
        </w:rPr>
      </w:pPr>
      <w:hyperlink r:id="rId11" w:history="1">
        <w:r w:rsidR="007D1E76" w:rsidRPr="00E74967">
          <w:rPr>
            <w:rStyle w:val="Hipervnculo"/>
            <w:rFonts w:cs="Calibri"/>
            <w:b/>
            <w:sz w:val="28"/>
            <w:szCs w:val="28"/>
          </w:rPr>
          <w:t>NOTAS DE GESTIÓN ADMINISTRATIVA</w:t>
        </w:r>
      </w:hyperlink>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Los Estados Financieros de los entes públicos, proveen de información financiera a los principales usuarios de la misma, al</w:t>
      </w:r>
      <w:r w:rsidR="00E00323" w:rsidRPr="00E74967">
        <w:rPr>
          <w:rFonts w:cs="Calibri"/>
        </w:rPr>
        <w:t xml:space="preserve"> Congreso y a los ciudadanos.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w:t>
      </w:r>
      <w:r w:rsidR="00E00323" w:rsidRPr="00E74967">
        <w:rPr>
          <w:rFonts w:cs="Calibri"/>
        </w:rPr>
        <w:t>ismos y sus particularidades.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De esta manera, se informa y explica la respuesta del gobierno a las condiciones relacionadas con la información financiera de cada período de gestión; además, de exponer aquellas políticas que podrían afectar la toma de decisi</w:t>
      </w:r>
      <w:r w:rsidR="00E00323" w:rsidRPr="00E74967">
        <w:rPr>
          <w:rFonts w:cs="Calibri"/>
        </w:rPr>
        <w:t>ones en períodos posteriores.</w:t>
      </w:r>
    </w:p>
    <w:p w:rsidR="007D1E76" w:rsidRPr="00E74967" w:rsidRDefault="007D1E76" w:rsidP="00CB41C4">
      <w:pPr>
        <w:pStyle w:val="Prrafodelista"/>
        <w:tabs>
          <w:tab w:val="left" w:leader="underscore" w:pos="9639"/>
        </w:tabs>
        <w:spacing w:after="0" w:line="240" w:lineRule="auto"/>
        <w:jc w:val="both"/>
        <w:rPr>
          <w:rFonts w:cs="Calibri"/>
        </w:rPr>
      </w:pPr>
    </w:p>
    <w:p w:rsidR="007D1E76" w:rsidRPr="00E74967" w:rsidRDefault="007D1E76" w:rsidP="00CB41C4">
      <w:pPr>
        <w:pStyle w:val="Prrafodelista"/>
        <w:numPr>
          <w:ilvl w:val="0"/>
          <w:numId w:val="1"/>
        </w:numPr>
        <w:tabs>
          <w:tab w:val="left" w:leader="underscore" w:pos="9639"/>
        </w:tabs>
        <w:spacing w:after="0" w:line="240" w:lineRule="auto"/>
        <w:jc w:val="both"/>
        <w:rPr>
          <w:rFonts w:cs="Calibri"/>
        </w:rPr>
      </w:pPr>
      <w:r w:rsidRPr="00E74967">
        <w:rPr>
          <w:rFonts w:cs="Calibri"/>
        </w:rPr>
        <w:t>Las notas de gestión administrativa deben contener los siguientes puntos:</w:t>
      </w:r>
    </w:p>
    <w:p w:rsidR="007D1E76" w:rsidRDefault="007D1E76" w:rsidP="00CB41C4">
      <w:pPr>
        <w:tabs>
          <w:tab w:val="left" w:leader="underscore" w:pos="9639"/>
        </w:tabs>
        <w:spacing w:after="0" w:line="240" w:lineRule="auto"/>
        <w:jc w:val="both"/>
        <w:rPr>
          <w:rFonts w:cs="Calibri"/>
        </w:rPr>
      </w:pPr>
    </w:p>
    <w:sdt>
      <w:sdtPr>
        <w:rPr>
          <w:rFonts w:ascii="Calibri" w:eastAsia="Calibri" w:hAnsi="Calibri" w:cs="Times New Roman"/>
          <w:color w:val="auto"/>
          <w:sz w:val="22"/>
          <w:szCs w:val="22"/>
          <w:lang w:val="es-ES" w:eastAsia="en-US"/>
        </w:rPr>
        <w:id w:val="-191922827"/>
        <w:docPartObj>
          <w:docPartGallery w:val="Table of Contents"/>
          <w:docPartUnique/>
        </w:docPartObj>
      </w:sdtPr>
      <w:sdtEndPr>
        <w:rPr>
          <w:b/>
          <w:bCs/>
        </w:rPr>
      </w:sdtEndPr>
      <w:sdtContent>
        <w:p w:rsidR="00F46719" w:rsidRDefault="00F46719">
          <w:pPr>
            <w:pStyle w:val="TtulodeTDC"/>
          </w:pPr>
          <w:r>
            <w:rPr>
              <w:lang w:val="es-ES"/>
            </w:rPr>
            <w:t>Contenido</w:t>
          </w:r>
        </w:p>
        <w:p w:rsidR="00F46719" w:rsidRDefault="008962E0">
          <w:pPr>
            <w:pStyle w:val="TDC2"/>
            <w:tabs>
              <w:tab w:val="right" w:leader="dot" w:pos="9678"/>
            </w:tabs>
            <w:rPr>
              <w:noProof/>
            </w:rPr>
          </w:pPr>
          <w:r w:rsidRPr="008962E0">
            <w:fldChar w:fldCharType="begin"/>
          </w:r>
          <w:r w:rsidR="00F46719">
            <w:instrText xml:space="preserve"> TOC \o "1-3" \h \z \u </w:instrText>
          </w:r>
          <w:r w:rsidRPr="008962E0">
            <w:fldChar w:fldCharType="separate"/>
          </w:r>
          <w:hyperlink w:anchor="_Toc508279621" w:history="1">
            <w:r w:rsidR="00F46719" w:rsidRPr="00C669D1">
              <w:rPr>
                <w:rStyle w:val="Hipervnculo"/>
                <w:rFonts w:cstheme="minorHAnsi"/>
                <w:noProof/>
              </w:rPr>
              <w:t>1. Introducción:</w:t>
            </w:r>
            <w:r w:rsidR="00F46719">
              <w:rPr>
                <w:noProof/>
                <w:webHidden/>
              </w:rPr>
              <w:tab/>
            </w:r>
            <w:r>
              <w:rPr>
                <w:noProof/>
                <w:webHidden/>
              </w:rPr>
              <w:fldChar w:fldCharType="begin"/>
            </w:r>
            <w:r w:rsidR="00F46719">
              <w:rPr>
                <w:noProof/>
                <w:webHidden/>
              </w:rPr>
              <w:instrText xml:space="preserve"> PAGEREF _Toc508279621 \h </w:instrText>
            </w:r>
            <w:r>
              <w:rPr>
                <w:noProof/>
                <w:webHidden/>
              </w:rPr>
            </w:r>
            <w:r>
              <w:rPr>
                <w:noProof/>
                <w:webHidden/>
              </w:rPr>
              <w:fldChar w:fldCharType="separate"/>
            </w:r>
            <w:r w:rsidR="005F381F">
              <w:rPr>
                <w:noProof/>
                <w:webHidden/>
              </w:rPr>
              <w:t>2</w:t>
            </w:r>
            <w:r>
              <w:rPr>
                <w:noProof/>
                <w:webHidden/>
              </w:rPr>
              <w:fldChar w:fldCharType="end"/>
            </w:r>
          </w:hyperlink>
        </w:p>
        <w:p w:rsidR="00F46719" w:rsidRDefault="008962E0">
          <w:pPr>
            <w:pStyle w:val="TDC2"/>
            <w:tabs>
              <w:tab w:val="right" w:leader="dot" w:pos="9678"/>
            </w:tabs>
            <w:rPr>
              <w:noProof/>
            </w:rPr>
          </w:pPr>
          <w:hyperlink w:anchor="_Toc508279622" w:history="1">
            <w:r w:rsidR="00F46719" w:rsidRPr="00C669D1">
              <w:rPr>
                <w:rStyle w:val="Hipervnculo"/>
                <w:rFonts w:cstheme="minorHAnsi"/>
                <w:noProof/>
              </w:rPr>
              <w:t>2. Describir el panorama Económico y Financiero:</w:t>
            </w:r>
            <w:r w:rsidR="00F46719">
              <w:rPr>
                <w:noProof/>
                <w:webHidden/>
              </w:rPr>
              <w:tab/>
            </w:r>
            <w:r>
              <w:rPr>
                <w:noProof/>
                <w:webHidden/>
              </w:rPr>
              <w:fldChar w:fldCharType="begin"/>
            </w:r>
            <w:r w:rsidR="00F46719">
              <w:rPr>
                <w:noProof/>
                <w:webHidden/>
              </w:rPr>
              <w:instrText xml:space="preserve"> PAGEREF _Toc508279622 \h </w:instrText>
            </w:r>
            <w:r>
              <w:rPr>
                <w:noProof/>
                <w:webHidden/>
              </w:rPr>
            </w:r>
            <w:r>
              <w:rPr>
                <w:noProof/>
                <w:webHidden/>
              </w:rPr>
              <w:fldChar w:fldCharType="separate"/>
            </w:r>
            <w:r w:rsidR="005F381F">
              <w:rPr>
                <w:noProof/>
                <w:webHidden/>
              </w:rPr>
              <w:t>2</w:t>
            </w:r>
            <w:r>
              <w:rPr>
                <w:noProof/>
                <w:webHidden/>
              </w:rPr>
              <w:fldChar w:fldCharType="end"/>
            </w:r>
          </w:hyperlink>
        </w:p>
        <w:p w:rsidR="00F46719" w:rsidRDefault="008962E0">
          <w:pPr>
            <w:pStyle w:val="TDC2"/>
            <w:tabs>
              <w:tab w:val="right" w:leader="dot" w:pos="9678"/>
            </w:tabs>
            <w:rPr>
              <w:noProof/>
            </w:rPr>
          </w:pPr>
          <w:hyperlink w:anchor="_Toc508279623" w:history="1">
            <w:r w:rsidR="00F46719" w:rsidRPr="00C669D1">
              <w:rPr>
                <w:rStyle w:val="Hipervnculo"/>
                <w:rFonts w:cstheme="minorHAnsi"/>
                <w:noProof/>
              </w:rPr>
              <w:t>3. Autorización e Historia:</w:t>
            </w:r>
            <w:r w:rsidR="00F46719">
              <w:rPr>
                <w:noProof/>
                <w:webHidden/>
              </w:rPr>
              <w:tab/>
            </w:r>
            <w:r>
              <w:rPr>
                <w:noProof/>
                <w:webHidden/>
              </w:rPr>
              <w:fldChar w:fldCharType="begin"/>
            </w:r>
            <w:r w:rsidR="00F46719">
              <w:rPr>
                <w:noProof/>
                <w:webHidden/>
              </w:rPr>
              <w:instrText xml:space="preserve"> PAGEREF _Toc508279623 \h </w:instrText>
            </w:r>
            <w:r>
              <w:rPr>
                <w:noProof/>
                <w:webHidden/>
              </w:rPr>
            </w:r>
            <w:r>
              <w:rPr>
                <w:noProof/>
                <w:webHidden/>
              </w:rPr>
              <w:fldChar w:fldCharType="separate"/>
            </w:r>
            <w:r w:rsidR="005F381F">
              <w:rPr>
                <w:noProof/>
                <w:webHidden/>
              </w:rPr>
              <w:t>2</w:t>
            </w:r>
            <w:r>
              <w:rPr>
                <w:noProof/>
                <w:webHidden/>
              </w:rPr>
              <w:fldChar w:fldCharType="end"/>
            </w:r>
          </w:hyperlink>
        </w:p>
        <w:p w:rsidR="00F46719" w:rsidRDefault="008962E0">
          <w:pPr>
            <w:pStyle w:val="TDC2"/>
            <w:tabs>
              <w:tab w:val="right" w:leader="dot" w:pos="9678"/>
            </w:tabs>
            <w:rPr>
              <w:noProof/>
            </w:rPr>
          </w:pPr>
          <w:hyperlink w:anchor="_Toc508279624" w:history="1">
            <w:r w:rsidR="00F46719" w:rsidRPr="00C669D1">
              <w:rPr>
                <w:rStyle w:val="Hipervnculo"/>
                <w:rFonts w:cstheme="minorHAnsi"/>
                <w:noProof/>
              </w:rPr>
              <w:t>4. Organización y Objeto Social:</w:t>
            </w:r>
            <w:r w:rsidR="00F46719">
              <w:rPr>
                <w:noProof/>
                <w:webHidden/>
              </w:rPr>
              <w:tab/>
            </w:r>
            <w:r>
              <w:rPr>
                <w:noProof/>
                <w:webHidden/>
              </w:rPr>
              <w:fldChar w:fldCharType="begin"/>
            </w:r>
            <w:r w:rsidR="00F46719">
              <w:rPr>
                <w:noProof/>
                <w:webHidden/>
              </w:rPr>
              <w:instrText xml:space="preserve"> PAGEREF _Toc508279624 \h </w:instrText>
            </w:r>
            <w:r>
              <w:rPr>
                <w:noProof/>
                <w:webHidden/>
              </w:rPr>
            </w:r>
            <w:r>
              <w:rPr>
                <w:noProof/>
                <w:webHidden/>
              </w:rPr>
              <w:fldChar w:fldCharType="separate"/>
            </w:r>
            <w:r w:rsidR="005F381F">
              <w:rPr>
                <w:noProof/>
                <w:webHidden/>
              </w:rPr>
              <w:t>2</w:t>
            </w:r>
            <w:r>
              <w:rPr>
                <w:noProof/>
                <w:webHidden/>
              </w:rPr>
              <w:fldChar w:fldCharType="end"/>
            </w:r>
          </w:hyperlink>
        </w:p>
        <w:p w:rsidR="00F46719" w:rsidRDefault="008962E0">
          <w:pPr>
            <w:pStyle w:val="TDC2"/>
            <w:tabs>
              <w:tab w:val="right" w:leader="dot" w:pos="9678"/>
            </w:tabs>
            <w:rPr>
              <w:noProof/>
            </w:rPr>
          </w:pPr>
          <w:hyperlink w:anchor="_Toc508279625" w:history="1">
            <w:r w:rsidR="00F46719" w:rsidRPr="00C669D1">
              <w:rPr>
                <w:rStyle w:val="Hipervnculo"/>
                <w:rFonts w:cstheme="minorHAnsi"/>
                <w:noProof/>
              </w:rPr>
              <w:t>5. Bases de Preparación de los Estados Financieros:</w:t>
            </w:r>
            <w:r w:rsidR="00F46719">
              <w:rPr>
                <w:noProof/>
                <w:webHidden/>
              </w:rPr>
              <w:tab/>
            </w:r>
            <w:r>
              <w:rPr>
                <w:noProof/>
                <w:webHidden/>
              </w:rPr>
              <w:fldChar w:fldCharType="begin"/>
            </w:r>
            <w:r w:rsidR="00F46719">
              <w:rPr>
                <w:noProof/>
                <w:webHidden/>
              </w:rPr>
              <w:instrText xml:space="preserve"> PAGEREF _Toc508279625 \h </w:instrText>
            </w:r>
            <w:r>
              <w:rPr>
                <w:noProof/>
                <w:webHidden/>
              </w:rPr>
            </w:r>
            <w:r>
              <w:rPr>
                <w:noProof/>
                <w:webHidden/>
              </w:rPr>
              <w:fldChar w:fldCharType="separate"/>
            </w:r>
            <w:r w:rsidR="005F381F">
              <w:rPr>
                <w:noProof/>
                <w:webHidden/>
              </w:rPr>
              <w:t>5</w:t>
            </w:r>
            <w:r>
              <w:rPr>
                <w:noProof/>
                <w:webHidden/>
              </w:rPr>
              <w:fldChar w:fldCharType="end"/>
            </w:r>
          </w:hyperlink>
        </w:p>
        <w:p w:rsidR="00F46719" w:rsidRDefault="008962E0">
          <w:pPr>
            <w:pStyle w:val="TDC2"/>
            <w:tabs>
              <w:tab w:val="right" w:leader="dot" w:pos="9678"/>
            </w:tabs>
            <w:rPr>
              <w:noProof/>
            </w:rPr>
          </w:pPr>
          <w:hyperlink w:anchor="_Toc508279626" w:history="1">
            <w:r w:rsidR="00F46719" w:rsidRPr="00C669D1">
              <w:rPr>
                <w:rStyle w:val="Hipervnculo"/>
                <w:rFonts w:cstheme="minorHAnsi"/>
                <w:noProof/>
              </w:rPr>
              <w:t>6. Políticas de Contabilidad Significativas:</w:t>
            </w:r>
            <w:r w:rsidR="00F46719">
              <w:rPr>
                <w:noProof/>
                <w:webHidden/>
              </w:rPr>
              <w:tab/>
            </w:r>
            <w:r>
              <w:rPr>
                <w:noProof/>
                <w:webHidden/>
              </w:rPr>
              <w:fldChar w:fldCharType="begin"/>
            </w:r>
            <w:r w:rsidR="00F46719">
              <w:rPr>
                <w:noProof/>
                <w:webHidden/>
              </w:rPr>
              <w:instrText xml:space="preserve"> PAGEREF _Toc508279626 \h </w:instrText>
            </w:r>
            <w:r>
              <w:rPr>
                <w:noProof/>
                <w:webHidden/>
              </w:rPr>
            </w:r>
            <w:r>
              <w:rPr>
                <w:noProof/>
                <w:webHidden/>
              </w:rPr>
              <w:fldChar w:fldCharType="separate"/>
            </w:r>
            <w:r w:rsidR="005F381F">
              <w:rPr>
                <w:noProof/>
                <w:webHidden/>
              </w:rPr>
              <w:t>6</w:t>
            </w:r>
            <w:r>
              <w:rPr>
                <w:noProof/>
                <w:webHidden/>
              </w:rPr>
              <w:fldChar w:fldCharType="end"/>
            </w:r>
          </w:hyperlink>
        </w:p>
        <w:p w:rsidR="00F46719" w:rsidRDefault="008962E0">
          <w:pPr>
            <w:pStyle w:val="TDC2"/>
            <w:tabs>
              <w:tab w:val="right" w:leader="dot" w:pos="9678"/>
            </w:tabs>
            <w:rPr>
              <w:noProof/>
            </w:rPr>
          </w:pPr>
          <w:hyperlink w:anchor="_Toc508279627" w:history="1">
            <w:r w:rsidR="00F46719" w:rsidRPr="00C669D1">
              <w:rPr>
                <w:rStyle w:val="Hipervnculo"/>
                <w:rFonts w:cstheme="minorHAnsi"/>
                <w:noProof/>
              </w:rPr>
              <w:t>7. Posición en Moneda Extranjera y Protección por Riesgo Cambiario:</w:t>
            </w:r>
            <w:r w:rsidR="00F46719">
              <w:rPr>
                <w:noProof/>
                <w:webHidden/>
              </w:rPr>
              <w:tab/>
            </w:r>
            <w:r>
              <w:rPr>
                <w:noProof/>
                <w:webHidden/>
              </w:rPr>
              <w:fldChar w:fldCharType="begin"/>
            </w:r>
            <w:r w:rsidR="00F46719">
              <w:rPr>
                <w:noProof/>
                <w:webHidden/>
              </w:rPr>
              <w:instrText xml:space="preserve"> PAGEREF _Toc508279627 \h </w:instrText>
            </w:r>
            <w:r>
              <w:rPr>
                <w:noProof/>
                <w:webHidden/>
              </w:rPr>
            </w:r>
            <w:r>
              <w:rPr>
                <w:noProof/>
                <w:webHidden/>
              </w:rPr>
              <w:fldChar w:fldCharType="separate"/>
            </w:r>
            <w:r w:rsidR="005F381F">
              <w:rPr>
                <w:noProof/>
                <w:webHidden/>
              </w:rPr>
              <w:t>7</w:t>
            </w:r>
            <w:r>
              <w:rPr>
                <w:noProof/>
                <w:webHidden/>
              </w:rPr>
              <w:fldChar w:fldCharType="end"/>
            </w:r>
          </w:hyperlink>
        </w:p>
        <w:p w:rsidR="00F46719" w:rsidRDefault="008962E0">
          <w:pPr>
            <w:pStyle w:val="TDC2"/>
            <w:tabs>
              <w:tab w:val="right" w:leader="dot" w:pos="9678"/>
            </w:tabs>
            <w:rPr>
              <w:noProof/>
            </w:rPr>
          </w:pPr>
          <w:hyperlink w:anchor="_Toc508279628" w:history="1">
            <w:r w:rsidR="00F46719" w:rsidRPr="00C669D1">
              <w:rPr>
                <w:rStyle w:val="Hipervnculo"/>
                <w:rFonts w:cstheme="minorHAnsi"/>
                <w:noProof/>
              </w:rPr>
              <w:t>8. Reporte Analítico del Activo:</w:t>
            </w:r>
            <w:r w:rsidR="00F46719">
              <w:rPr>
                <w:noProof/>
                <w:webHidden/>
              </w:rPr>
              <w:tab/>
            </w:r>
            <w:r>
              <w:rPr>
                <w:noProof/>
                <w:webHidden/>
              </w:rPr>
              <w:fldChar w:fldCharType="begin"/>
            </w:r>
            <w:r w:rsidR="00F46719">
              <w:rPr>
                <w:noProof/>
                <w:webHidden/>
              </w:rPr>
              <w:instrText xml:space="preserve"> PAGEREF _Toc508279628 \h </w:instrText>
            </w:r>
            <w:r>
              <w:rPr>
                <w:noProof/>
                <w:webHidden/>
              </w:rPr>
            </w:r>
            <w:r>
              <w:rPr>
                <w:noProof/>
                <w:webHidden/>
              </w:rPr>
              <w:fldChar w:fldCharType="separate"/>
            </w:r>
            <w:r w:rsidR="005F381F">
              <w:rPr>
                <w:noProof/>
                <w:webHidden/>
              </w:rPr>
              <w:t>7</w:t>
            </w:r>
            <w:r>
              <w:rPr>
                <w:noProof/>
                <w:webHidden/>
              </w:rPr>
              <w:fldChar w:fldCharType="end"/>
            </w:r>
          </w:hyperlink>
        </w:p>
        <w:p w:rsidR="00F46719" w:rsidRDefault="008962E0">
          <w:pPr>
            <w:pStyle w:val="TDC2"/>
            <w:tabs>
              <w:tab w:val="right" w:leader="dot" w:pos="9678"/>
            </w:tabs>
            <w:rPr>
              <w:noProof/>
            </w:rPr>
          </w:pPr>
          <w:hyperlink w:anchor="_Toc508279629" w:history="1">
            <w:r w:rsidR="00F46719" w:rsidRPr="00C669D1">
              <w:rPr>
                <w:rStyle w:val="Hipervnculo"/>
                <w:rFonts w:cstheme="minorHAnsi"/>
                <w:noProof/>
              </w:rPr>
              <w:t>9. Fideicomisos, Mandatos y Análogos:</w:t>
            </w:r>
            <w:r w:rsidR="00F46719">
              <w:rPr>
                <w:noProof/>
                <w:webHidden/>
              </w:rPr>
              <w:tab/>
            </w:r>
            <w:r>
              <w:rPr>
                <w:noProof/>
                <w:webHidden/>
              </w:rPr>
              <w:fldChar w:fldCharType="begin"/>
            </w:r>
            <w:r w:rsidR="00F46719">
              <w:rPr>
                <w:noProof/>
                <w:webHidden/>
              </w:rPr>
              <w:instrText xml:space="preserve"> PAGEREF _Toc508279629 \h </w:instrText>
            </w:r>
            <w:r>
              <w:rPr>
                <w:noProof/>
                <w:webHidden/>
              </w:rPr>
            </w:r>
            <w:r>
              <w:rPr>
                <w:noProof/>
                <w:webHidden/>
              </w:rPr>
              <w:fldChar w:fldCharType="separate"/>
            </w:r>
            <w:r w:rsidR="005F381F">
              <w:rPr>
                <w:noProof/>
                <w:webHidden/>
              </w:rPr>
              <w:t>8</w:t>
            </w:r>
            <w:r>
              <w:rPr>
                <w:noProof/>
                <w:webHidden/>
              </w:rPr>
              <w:fldChar w:fldCharType="end"/>
            </w:r>
          </w:hyperlink>
        </w:p>
        <w:p w:rsidR="00F46719" w:rsidRDefault="008962E0">
          <w:pPr>
            <w:pStyle w:val="TDC2"/>
            <w:tabs>
              <w:tab w:val="right" w:leader="dot" w:pos="9678"/>
            </w:tabs>
            <w:rPr>
              <w:noProof/>
            </w:rPr>
          </w:pPr>
          <w:hyperlink w:anchor="_Toc508279630" w:history="1">
            <w:r w:rsidR="00F46719" w:rsidRPr="00C669D1">
              <w:rPr>
                <w:rStyle w:val="Hipervnculo"/>
                <w:rFonts w:cstheme="minorHAnsi"/>
                <w:noProof/>
              </w:rPr>
              <w:t>10. Reporte de la Recaudación:</w:t>
            </w:r>
            <w:r w:rsidR="00F46719">
              <w:rPr>
                <w:noProof/>
                <w:webHidden/>
              </w:rPr>
              <w:tab/>
            </w:r>
            <w:r>
              <w:rPr>
                <w:noProof/>
                <w:webHidden/>
              </w:rPr>
              <w:fldChar w:fldCharType="begin"/>
            </w:r>
            <w:r w:rsidR="00F46719">
              <w:rPr>
                <w:noProof/>
                <w:webHidden/>
              </w:rPr>
              <w:instrText xml:space="preserve"> PAGEREF _Toc508279630 \h </w:instrText>
            </w:r>
            <w:r>
              <w:rPr>
                <w:noProof/>
                <w:webHidden/>
              </w:rPr>
            </w:r>
            <w:r>
              <w:rPr>
                <w:noProof/>
                <w:webHidden/>
              </w:rPr>
              <w:fldChar w:fldCharType="separate"/>
            </w:r>
            <w:r w:rsidR="005F381F">
              <w:rPr>
                <w:noProof/>
                <w:webHidden/>
              </w:rPr>
              <w:t>9</w:t>
            </w:r>
            <w:r>
              <w:rPr>
                <w:noProof/>
                <w:webHidden/>
              </w:rPr>
              <w:fldChar w:fldCharType="end"/>
            </w:r>
          </w:hyperlink>
        </w:p>
        <w:p w:rsidR="00F46719" w:rsidRDefault="008962E0">
          <w:pPr>
            <w:pStyle w:val="TDC2"/>
            <w:tabs>
              <w:tab w:val="right" w:leader="dot" w:pos="9678"/>
            </w:tabs>
            <w:rPr>
              <w:noProof/>
            </w:rPr>
          </w:pPr>
          <w:hyperlink w:anchor="_Toc508279631" w:history="1">
            <w:r w:rsidR="00F46719" w:rsidRPr="00C669D1">
              <w:rPr>
                <w:rStyle w:val="Hipervnculo"/>
                <w:rFonts w:cstheme="minorHAnsi"/>
                <w:noProof/>
              </w:rPr>
              <w:t>11. Información sobre la Deuda y el Reporte Analítico de la Deuda:</w:t>
            </w:r>
            <w:r w:rsidR="00F46719">
              <w:rPr>
                <w:noProof/>
                <w:webHidden/>
              </w:rPr>
              <w:tab/>
            </w:r>
            <w:r>
              <w:rPr>
                <w:noProof/>
                <w:webHidden/>
              </w:rPr>
              <w:fldChar w:fldCharType="begin"/>
            </w:r>
            <w:r w:rsidR="00F46719">
              <w:rPr>
                <w:noProof/>
                <w:webHidden/>
              </w:rPr>
              <w:instrText xml:space="preserve"> PAGEREF _Toc508279631 \h </w:instrText>
            </w:r>
            <w:r>
              <w:rPr>
                <w:noProof/>
                <w:webHidden/>
              </w:rPr>
            </w:r>
            <w:r>
              <w:rPr>
                <w:noProof/>
                <w:webHidden/>
              </w:rPr>
              <w:fldChar w:fldCharType="separate"/>
            </w:r>
            <w:r w:rsidR="005F381F">
              <w:rPr>
                <w:noProof/>
                <w:webHidden/>
              </w:rPr>
              <w:t>9</w:t>
            </w:r>
            <w:r>
              <w:rPr>
                <w:noProof/>
                <w:webHidden/>
              </w:rPr>
              <w:fldChar w:fldCharType="end"/>
            </w:r>
          </w:hyperlink>
        </w:p>
        <w:p w:rsidR="00F46719" w:rsidRDefault="008962E0">
          <w:pPr>
            <w:pStyle w:val="TDC2"/>
            <w:tabs>
              <w:tab w:val="right" w:leader="dot" w:pos="9678"/>
            </w:tabs>
            <w:rPr>
              <w:noProof/>
            </w:rPr>
          </w:pPr>
          <w:hyperlink w:anchor="_Toc508279632" w:history="1">
            <w:r w:rsidR="00F46719" w:rsidRPr="00C669D1">
              <w:rPr>
                <w:rStyle w:val="Hipervnculo"/>
                <w:rFonts w:cstheme="minorHAnsi"/>
                <w:noProof/>
              </w:rPr>
              <w:t>12. Calificaciones otorgadas:</w:t>
            </w:r>
            <w:r w:rsidR="00F46719">
              <w:rPr>
                <w:noProof/>
                <w:webHidden/>
              </w:rPr>
              <w:tab/>
            </w:r>
            <w:r>
              <w:rPr>
                <w:noProof/>
                <w:webHidden/>
              </w:rPr>
              <w:fldChar w:fldCharType="begin"/>
            </w:r>
            <w:r w:rsidR="00F46719">
              <w:rPr>
                <w:noProof/>
                <w:webHidden/>
              </w:rPr>
              <w:instrText xml:space="preserve"> PAGEREF _Toc508279632 \h </w:instrText>
            </w:r>
            <w:r>
              <w:rPr>
                <w:noProof/>
                <w:webHidden/>
              </w:rPr>
            </w:r>
            <w:r>
              <w:rPr>
                <w:noProof/>
                <w:webHidden/>
              </w:rPr>
              <w:fldChar w:fldCharType="separate"/>
            </w:r>
            <w:r w:rsidR="005F381F">
              <w:rPr>
                <w:noProof/>
                <w:webHidden/>
              </w:rPr>
              <w:t>9</w:t>
            </w:r>
            <w:r>
              <w:rPr>
                <w:noProof/>
                <w:webHidden/>
              </w:rPr>
              <w:fldChar w:fldCharType="end"/>
            </w:r>
          </w:hyperlink>
        </w:p>
        <w:p w:rsidR="00F46719" w:rsidRDefault="008962E0">
          <w:pPr>
            <w:pStyle w:val="TDC2"/>
            <w:tabs>
              <w:tab w:val="right" w:leader="dot" w:pos="9678"/>
            </w:tabs>
            <w:rPr>
              <w:noProof/>
            </w:rPr>
          </w:pPr>
          <w:hyperlink w:anchor="_Toc508279633" w:history="1">
            <w:r w:rsidR="00F46719" w:rsidRPr="00C669D1">
              <w:rPr>
                <w:rStyle w:val="Hipervnculo"/>
                <w:rFonts w:cstheme="minorHAnsi"/>
                <w:noProof/>
              </w:rPr>
              <w:t>13. Proceso de Mejora:</w:t>
            </w:r>
            <w:r w:rsidR="00F46719">
              <w:rPr>
                <w:noProof/>
                <w:webHidden/>
              </w:rPr>
              <w:tab/>
            </w:r>
            <w:r>
              <w:rPr>
                <w:noProof/>
                <w:webHidden/>
              </w:rPr>
              <w:fldChar w:fldCharType="begin"/>
            </w:r>
            <w:r w:rsidR="00F46719">
              <w:rPr>
                <w:noProof/>
                <w:webHidden/>
              </w:rPr>
              <w:instrText xml:space="preserve"> PAGEREF _Toc508279633 \h </w:instrText>
            </w:r>
            <w:r>
              <w:rPr>
                <w:noProof/>
                <w:webHidden/>
              </w:rPr>
            </w:r>
            <w:r>
              <w:rPr>
                <w:noProof/>
                <w:webHidden/>
              </w:rPr>
              <w:fldChar w:fldCharType="separate"/>
            </w:r>
            <w:r w:rsidR="005F381F">
              <w:rPr>
                <w:noProof/>
                <w:webHidden/>
              </w:rPr>
              <w:t>9</w:t>
            </w:r>
            <w:r>
              <w:rPr>
                <w:noProof/>
                <w:webHidden/>
              </w:rPr>
              <w:fldChar w:fldCharType="end"/>
            </w:r>
          </w:hyperlink>
        </w:p>
        <w:p w:rsidR="00F46719" w:rsidRDefault="008962E0">
          <w:pPr>
            <w:pStyle w:val="TDC2"/>
            <w:tabs>
              <w:tab w:val="right" w:leader="dot" w:pos="9678"/>
            </w:tabs>
            <w:rPr>
              <w:noProof/>
            </w:rPr>
          </w:pPr>
          <w:hyperlink w:anchor="_Toc508279634" w:history="1">
            <w:r w:rsidR="00F46719" w:rsidRPr="00C669D1">
              <w:rPr>
                <w:rStyle w:val="Hipervnculo"/>
                <w:rFonts w:cstheme="minorHAnsi"/>
                <w:noProof/>
              </w:rPr>
              <w:t>14. Información por Segmentos:</w:t>
            </w:r>
            <w:r w:rsidR="00F46719">
              <w:rPr>
                <w:noProof/>
                <w:webHidden/>
              </w:rPr>
              <w:tab/>
            </w:r>
            <w:r>
              <w:rPr>
                <w:noProof/>
                <w:webHidden/>
              </w:rPr>
              <w:fldChar w:fldCharType="begin"/>
            </w:r>
            <w:r w:rsidR="00F46719">
              <w:rPr>
                <w:noProof/>
                <w:webHidden/>
              </w:rPr>
              <w:instrText xml:space="preserve"> PAGEREF _Toc508279634 \h </w:instrText>
            </w:r>
            <w:r>
              <w:rPr>
                <w:noProof/>
                <w:webHidden/>
              </w:rPr>
            </w:r>
            <w:r>
              <w:rPr>
                <w:noProof/>
                <w:webHidden/>
              </w:rPr>
              <w:fldChar w:fldCharType="separate"/>
            </w:r>
            <w:r w:rsidR="005F381F">
              <w:rPr>
                <w:noProof/>
                <w:webHidden/>
              </w:rPr>
              <w:t>10</w:t>
            </w:r>
            <w:r>
              <w:rPr>
                <w:noProof/>
                <w:webHidden/>
              </w:rPr>
              <w:fldChar w:fldCharType="end"/>
            </w:r>
          </w:hyperlink>
        </w:p>
        <w:p w:rsidR="00F46719" w:rsidRDefault="008962E0">
          <w:pPr>
            <w:pStyle w:val="TDC2"/>
            <w:tabs>
              <w:tab w:val="right" w:leader="dot" w:pos="9678"/>
            </w:tabs>
            <w:rPr>
              <w:noProof/>
            </w:rPr>
          </w:pPr>
          <w:hyperlink w:anchor="_Toc508279635" w:history="1">
            <w:r w:rsidR="00F46719" w:rsidRPr="00C669D1">
              <w:rPr>
                <w:rStyle w:val="Hipervnculo"/>
                <w:rFonts w:cstheme="minorHAnsi"/>
                <w:noProof/>
              </w:rPr>
              <w:t>15. Eventos Posteriores al Cierre:</w:t>
            </w:r>
            <w:r w:rsidR="00F46719">
              <w:rPr>
                <w:noProof/>
                <w:webHidden/>
              </w:rPr>
              <w:tab/>
            </w:r>
            <w:r>
              <w:rPr>
                <w:noProof/>
                <w:webHidden/>
              </w:rPr>
              <w:fldChar w:fldCharType="begin"/>
            </w:r>
            <w:r w:rsidR="00F46719">
              <w:rPr>
                <w:noProof/>
                <w:webHidden/>
              </w:rPr>
              <w:instrText xml:space="preserve"> PAGEREF _Toc508279635 \h </w:instrText>
            </w:r>
            <w:r>
              <w:rPr>
                <w:noProof/>
                <w:webHidden/>
              </w:rPr>
            </w:r>
            <w:r>
              <w:rPr>
                <w:noProof/>
                <w:webHidden/>
              </w:rPr>
              <w:fldChar w:fldCharType="separate"/>
            </w:r>
            <w:r w:rsidR="005F381F">
              <w:rPr>
                <w:noProof/>
                <w:webHidden/>
              </w:rPr>
              <w:t>10</w:t>
            </w:r>
            <w:r>
              <w:rPr>
                <w:noProof/>
                <w:webHidden/>
              </w:rPr>
              <w:fldChar w:fldCharType="end"/>
            </w:r>
          </w:hyperlink>
        </w:p>
        <w:p w:rsidR="00F46719" w:rsidRDefault="008962E0">
          <w:pPr>
            <w:pStyle w:val="TDC2"/>
            <w:tabs>
              <w:tab w:val="right" w:leader="dot" w:pos="9678"/>
            </w:tabs>
            <w:rPr>
              <w:noProof/>
            </w:rPr>
          </w:pPr>
          <w:hyperlink w:anchor="_Toc508279636" w:history="1">
            <w:r w:rsidR="00F46719" w:rsidRPr="00C669D1">
              <w:rPr>
                <w:rStyle w:val="Hipervnculo"/>
                <w:rFonts w:cstheme="minorHAnsi"/>
                <w:noProof/>
              </w:rPr>
              <w:t>16. Partes Relacionadas:</w:t>
            </w:r>
            <w:r w:rsidR="00F46719">
              <w:rPr>
                <w:noProof/>
                <w:webHidden/>
              </w:rPr>
              <w:tab/>
            </w:r>
            <w:r>
              <w:rPr>
                <w:noProof/>
                <w:webHidden/>
              </w:rPr>
              <w:fldChar w:fldCharType="begin"/>
            </w:r>
            <w:r w:rsidR="00F46719">
              <w:rPr>
                <w:noProof/>
                <w:webHidden/>
              </w:rPr>
              <w:instrText xml:space="preserve"> PAGEREF _Toc508279636 \h </w:instrText>
            </w:r>
            <w:r>
              <w:rPr>
                <w:noProof/>
                <w:webHidden/>
              </w:rPr>
            </w:r>
            <w:r>
              <w:rPr>
                <w:noProof/>
                <w:webHidden/>
              </w:rPr>
              <w:fldChar w:fldCharType="separate"/>
            </w:r>
            <w:r w:rsidR="005F381F">
              <w:rPr>
                <w:noProof/>
                <w:webHidden/>
              </w:rPr>
              <w:t>10</w:t>
            </w:r>
            <w:r>
              <w:rPr>
                <w:noProof/>
                <w:webHidden/>
              </w:rPr>
              <w:fldChar w:fldCharType="end"/>
            </w:r>
          </w:hyperlink>
        </w:p>
        <w:p w:rsidR="00F46719" w:rsidRDefault="008962E0">
          <w:pPr>
            <w:pStyle w:val="TDC2"/>
            <w:tabs>
              <w:tab w:val="right" w:leader="dot" w:pos="9678"/>
            </w:tabs>
            <w:rPr>
              <w:noProof/>
            </w:rPr>
          </w:pPr>
          <w:hyperlink w:anchor="_Toc508279637" w:history="1">
            <w:r w:rsidR="00F46719" w:rsidRPr="00C669D1">
              <w:rPr>
                <w:rStyle w:val="Hipervnculo"/>
                <w:rFonts w:cstheme="minorHAnsi"/>
                <w:noProof/>
              </w:rPr>
              <w:t>17. Responsabilidad Sobre la Presentación Razonable de la Información Contable:</w:t>
            </w:r>
            <w:r w:rsidR="00F46719">
              <w:rPr>
                <w:noProof/>
                <w:webHidden/>
              </w:rPr>
              <w:tab/>
            </w:r>
            <w:r>
              <w:rPr>
                <w:noProof/>
                <w:webHidden/>
              </w:rPr>
              <w:fldChar w:fldCharType="begin"/>
            </w:r>
            <w:r w:rsidR="00F46719">
              <w:rPr>
                <w:noProof/>
                <w:webHidden/>
              </w:rPr>
              <w:instrText xml:space="preserve"> PAGEREF _Toc508279637 \h </w:instrText>
            </w:r>
            <w:r>
              <w:rPr>
                <w:noProof/>
                <w:webHidden/>
              </w:rPr>
            </w:r>
            <w:r>
              <w:rPr>
                <w:noProof/>
                <w:webHidden/>
              </w:rPr>
              <w:fldChar w:fldCharType="separate"/>
            </w:r>
            <w:r w:rsidR="005F381F">
              <w:rPr>
                <w:noProof/>
                <w:webHidden/>
              </w:rPr>
              <w:t>10</w:t>
            </w:r>
            <w:r>
              <w:rPr>
                <w:noProof/>
                <w:webHidden/>
              </w:rPr>
              <w:fldChar w:fldCharType="end"/>
            </w:r>
          </w:hyperlink>
        </w:p>
        <w:p w:rsidR="00F46719" w:rsidRDefault="008962E0">
          <w:r>
            <w:rPr>
              <w:b/>
              <w:bCs/>
              <w:lang w:val="es-ES"/>
            </w:rPr>
            <w:fldChar w:fldCharType="end"/>
          </w:r>
        </w:p>
      </w:sdtContent>
    </w:sdt>
    <w:p w:rsidR="00F46719" w:rsidRPr="00E74967" w:rsidRDefault="00F46719"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0" w:name="_Toc508279621"/>
      <w:r w:rsidRPr="000C3365">
        <w:rPr>
          <w:rFonts w:asciiTheme="minorHAnsi" w:hAnsiTheme="minorHAnsi" w:cstheme="minorHAnsi"/>
          <w:b/>
          <w:color w:val="auto"/>
          <w:sz w:val="22"/>
        </w:rPr>
        <w:t>1. Introducción:</w:t>
      </w:r>
      <w:bookmarkEnd w:id="0"/>
    </w:p>
    <w:p w:rsidR="007D1E76" w:rsidRPr="00E74967" w:rsidRDefault="007D1E76" w:rsidP="00CB41C4">
      <w:pPr>
        <w:tabs>
          <w:tab w:val="left" w:leader="underscore" w:pos="9639"/>
        </w:tabs>
        <w:spacing w:after="0" w:line="240" w:lineRule="auto"/>
        <w:jc w:val="both"/>
        <w:rPr>
          <w:rFonts w:cs="Calibri"/>
        </w:rPr>
      </w:pPr>
      <w:r w:rsidRPr="00E74967">
        <w:rPr>
          <w:rFonts w:cs="Calibri"/>
        </w:rPr>
        <w:t>Breve descripción de las actividades principales de la entidad.</w:t>
      </w:r>
    </w:p>
    <w:p w:rsidR="0054701E" w:rsidRDefault="006657D5" w:rsidP="00CB41C4">
      <w:pPr>
        <w:tabs>
          <w:tab w:val="left" w:leader="underscore" w:pos="9639"/>
        </w:tabs>
        <w:spacing w:after="0" w:line="240" w:lineRule="auto"/>
        <w:jc w:val="both"/>
        <w:rPr>
          <w:rFonts w:cs="Calibri"/>
          <w:color w:val="C45911" w:themeColor="accent2" w:themeShade="BF"/>
        </w:rPr>
      </w:pPr>
      <w:r w:rsidRPr="006657D5">
        <w:rPr>
          <w:rFonts w:cs="Calibri"/>
          <w:color w:val="C45911" w:themeColor="accent2" w:themeShade="BF"/>
        </w:rPr>
        <w:t xml:space="preserve">El Municipio de Purísima del Rincón tiene como finalidad el administrar la ejecución del recurso monetario público persiguiendo </w:t>
      </w:r>
      <w:r w:rsidR="006E5FA4">
        <w:rPr>
          <w:rFonts w:cs="Calibri"/>
          <w:color w:val="C45911" w:themeColor="accent2" w:themeShade="BF"/>
        </w:rPr>
        <w:t>el desarrollo integral de sus habitantes, considerando criterios de racionalidad y austeridad en la aplicación de los programas impleme</w:t>
      </w:r>
      <w:r w:rsidR="00290A3A">
        <w:rPr>
          <w:rFonts w:cs="Calibri"/>
          <w:color w:val="C45911" w:themeColor="accent2" w:themeShade="BF"/>
        </w:rPr>
        <w:t>n</w:t>
      </w:r>
      <w:r w:rsidR="006E5FA4">
        <w:rPr>
          <w:rFonts w:cs="Calibri"/>
          <w:color w:val="C45911" w:themeColor="accent2" w:themeShade="BF"/>
        </w:rPr>
        <w:t>tados.</w:t>
      </w:r>
    </w:p>
    <w:p w:rsidR="006E5FA4" w:rsidRPr="00E74967" w:rsidRDefault="006E5FA4"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 w:name="_Toc508279622"/>
      <w:r w:rsidRPr="000C3365">
        <w:rPr>
          <w:rFonts w:asciiTheme="minorHAnsi" w:hAnsiTheme="minorHAnsi" w:cstheme="minorHAnsi"/>
          <w:b/>
          <w:color w:val="auto"/>
          <w:sz w:val="22"/>
        </w:rPr>
        <w:t>2. Describir el pan</w:t>
      </w:r>
      <w:r w:rsidR="00E00323" w:rsidRPr="000C3365">
        <w:rPr>
          <w:rFonts w:asciiTheme="minorHAnsi" w:hAnsiTheme="minorHAnsi" w:cstheme="minorHAnsi"/>
          <w:b/>
          <w:color w:val="auto"/>
          <w:sz w:val="22"/>
        </w:rPr>
        <w:t>orama Económico y Financiero:</w:t>
      </w:r>
      <w:bookmarkEnd w:id="1"/>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 las principales condiciones económico-financieras bajo las cuales el ente público estuvo operando; y las cuales influyeron en la toma de decisiones de la administración; tanto</w:t>
      </w:r>
      <w:r w:rsidR="00E00323" w:rsidRPr="00E74967">
        <w:rPr>
          <w:rFonts w:cs="Calibri"/>
        </w:rPr>
        <w:t xml:space="preserve"> a nivel local como federal.</w:t>
      </w:r>
    </w:p>
    <w:p w:rsidR="007D1E76" w:rsidRPr="00E073DB" w:rsidRDefault="00CB41C4" w:rsidP="00CB41C4">
      <w:pPr>
        <w:tabs>
          <w:tab w:val="left" w:leader="underscore" w:pos="9639"/>
        </w:tabs>
        <w:spacing w:after="0" w:line="240" w:lineRule="auto"/>
        <w:jc w:val="both"/>
        <w:rPr>
          <w:rFonts w:cs="Calibri"/>
          <w:color w:val="FF0000"/>
        </w:rPr>
      </w:pPr>
      <w:r w:rsidRPr="00E073DB">
        <w:rPr>
          <w:rFonts w:cs="Calibri"/>
          <w:color w:val="FF0000"/>
        </w:rPr>
        <w:tab/>
      </w:r>
      <w:r w:rsidRPr="00E073DB">
        <w:rPr>
          <w:rFonts w:cs="Calibri"/>
          <w:color w:val="FF0000"/>
        </w:rPr>
        <w:tab/>
      </w:r>
      <w:r w:rsidRPr="00E073DB">
        <w:rPr>
          <w:rFonts w:cs="Calibri"/>
          <w:color w:val="FF0000"/>
        </w:rPr>
        <w:tab/>
      </w:r>
      <w:r w:rsidRPr="00E073DB">
        <w:rPr>
          <w:rFonts w:cs="Calibri"/>
          <w:color w:val="FF0000"/>
        </w:rPr>
        <w:tab/>
      </w:r>
      <w:r w:rsidRPr="00E073DB">
        <w:rPr>
          <w:rFonts w:cs="Calibri"/>
          <w:color w:val="FF0000"/>
        </w:rPr>
        <w:tab/>
      </w:r>
      <w:r w:rsidRPr="00E073DB">
        <w:rPr>
          <w:rFonts w:cs="Calibri"/>
          <w:color w:val="FF0000"/>
        </w:rPr>
        <w:tab/>
      </w:r>
      <w:r w:rsidRPr="00E073DB">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2" w:name="_Toc508279623"/>
      <w:r w:rsidRPr="000C3365">
        <w:rPr>
          <w:rFonts w:asciiTheme="minorHAnsi" w:hAnsiTheme="minorHAnsi" w:cstheme="minorHAnsi"/>
          <w:b/>
          <w:color w:val="auto"/>
          <w:sz w:val="22"/>
        </w:rPr>
        <w:t>3. Autoriza</w:t>
      </w:r>
      <w:r w:rsidR="00E00323" w:rsidRPr="000C3365">
        <w:rPr>
          <w:rFonts w:asciiTheme="minorHAnsi" w:hAnsiTheme="minorHAnsi" w:cstheme="minorHAnsi"/>
          <w:b/>
          <w:color w:val="auto"/>
          <w:sz w:val="22"/>
        </w:rPr>
        <w:t>ción e Historia:</w:t>
      </w:r>
      <w:bookmarkEnd w:id="2"/>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Fecha de creación del ente.</w:t>
      </w:r>
    </w:p>
    <w:p w:rsidR="007D1E76" w:rsidRPr="00405726" w:rsidRDefault="00405726" w:rsidP="00CB41C4">
      <w:pPr>
        <w:tabs>
          <w:tab w:val="left" w:leader="underscore" w:pos="9639"/>
        </w:tabs>
        <w:spacing w:after="0" w:line="240" w:lineRule="auto"/>
        <w:jc w:val="both"/>
        <w:rPr>
          <w:rFonts w:cs="Calibri"/>
          <w:color w:val="C45911" w:themeColor="accent2" w:themeShade="BF"/>
        </w:rPr>
      </w:pPr>
      <w:r w:rsidRPr="00405726">
        <w:rPr>
          <w:rFonts w:cs="Calibri"/>
          <w:color w:val="C45911" w:themeColor="accent2" w:themeShade="BF"/>
        </w:rPr>
        <w:t>1ro de Enero de 1985</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Principales cambios en su estructura (interna históricamente).</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05726"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3" w:name="_Toc508279624"/>
      <w:r w:rsidRPr="000C3365">
        <w:rPr>
          <w:rFonts w:asciiTheme="minorHAnsi" w:hAnsiTheme="minorHAnsi" w:cstheme="minorHAnsi"/>
          <w:b/>
          <w:color w:val="auto"/>
          <w:sz w:val="22"/>
        </w:rPr>
        <w:t xml:space="preserve">4. </w:t>
      </w:r>
      <w:r w:rsidR="00E00323" w:rsidRPr="000C3365">
        <w:rPr>
          <w:rFonts w:asciiTheme="minorHAnsi" w:hAnsiTheme="minorHAnsi" w:cstheme="minorHAnsi"/>
          <w:b/>
          <w:color w:val="auto"/>
          <w:sz w:val="22"/>
        </w:rPr>
        <w:t>Organización y Objeto Social:</w:t>
      </w:r>
      <w:bookmarkEnd w:id="3"/>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Objeto social.</w:t>
      </w:r>
    </w:p>
    <w:p w:rsidR="007D1E76" w:rsidRPr="00E74967" w:rsidRDefault="00791E4D" w:rsidP="00CB41C4">
      <w:pPr>
        <w:tabs>
          <w:tab w:val="left" w:leader="underscore" w:pos="9639"/>
        </w:tabs>
        <w:spacing w:after="0" w:line="240" w:lineRule="auto"/>
        <w:jc w:val="both"/>
        <w:rPr>
          <w:rFonts w:cs="Calibri"/>
        </w:rPr>
      </w:pPr>
      <w:r w:rsidRPr="006657D5">
        <w:rPr>
          <w:rFonts w:cs="Calibri"/>
          <w:color w:val="C45911" w:themeColor="accent2" w:themeShade="BF"/>
        </w:rPr>
        <w:t xml:space="preserve">El Municipio de Purísima del Rincón tiene como finalidad el administrar la ejecución del recurso monetario público persiguiendo </w:t>
      </w:r>
      <w:r>
        <w:rPr>
          <w:rFonts w:cs="Calibri"/>
          <w:color w:val="C45911" w:themeColor="accent2" w:themeShade="BF"/>
        </w:rPr>
        <w:t>el desarrollo integral de sus habitantes, considerando criterios de racionalidad y austeridad en la aplicación de los programas implementados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Principal actividad.</w:t>
      </w:r>
    </w:p>
    <w:p w:rsidR="007D1E76" w:rsidRPr="006F78D2" w:rsidRDefault="00B873A5" w:rsidP="00CB41C4">
      <w:pPr>
        <w:tabs>
          <w:tab w:val="left" w:leader="underscore" w:pos="9639"/>
        </w:tabs>
        <w:spacing w:after="0" w:line="240" w:lineRule="auto"/>
        <w:jc w:val="both"/>
        <w:rPr>
          <w:rFonts w:cs="Calibri"/>
          <w:color w:val="C45911" w:themeColor="accent2" w:themeShade="BF"/>
        </w:rPr>
      </w:pPr>
      <w:r>
        <w:rPr>
          <w:rFonts w:cs="Calibri"/>
          <w:color w:val="C45911" w:themeColor="accent2" w:themeShade="BF"/>
        </w:rPr>
        <w:t>Administración publica municipal en general tal como p</w:t>
      </w:r>
      <w:r w:rsidR="006F78D2" w:rsidRPr="006F78D2">
        <w:rPr>
          <w:rFonts w:cs="Calibri"/>
          <w:color w:val="C45911" w:themeColor="accent2" w:themeShade="BF"/>
        </w:rPr>
        <w:t xml:space="preserve">roporcionar el desarrollo económico, social, cultural y garantizar la seguridad publica de los habitantes del municipio.  </w:t>
      </w:r>
    </w:p>
    <w:p w:rsidR="00CB41C4" w:rsidRPr="00E74967" w:rsidRDefault="00CB41C4"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Ejercicio fiscal (</w:t>
      </w:r>
      <w:r w:rsidR="00CB41C4" w:rsidRPr="00E74967">
        <w:rPr>
          <w:rFonts w:cs="Calibri"/>
        </w:rPr>
        <w:t>mencionar,</w:t>
      </w:r>
      <w:r w:rsidRPr="00E74967">
        <w:rPr>
          <w:rFonts w:cs="Calibri"/>
        </w:rPr>
        <w:t xml:space="preserve"> por ejemplo: enero a diciembre de 201</w:t>
      </w:r>
      <w:r w:rsidR="00CB41C4">
        <w:rPr>
          <w:rFonts w:cs="Calibri"/>
        </w:rPr>
        <w:t>8</w:t>
      </w:r>
      <w:r w:rsidRPr="00E74967">
        <w:rPr>
          <w:rFonts w:cs="Calibri"/>
        </w:rPr>
        <w:t>).</w:t>
      </w:r>
    </w:p>
    <w:p w:rsidR="007D1E76" w:rsidRPr="00F67A7C" w:rsidRDefault="00F67A7C" w:rsidP="00CB41C4">
      <w:pPr>
        <w:tabs>
          <w:tab w:val="left" w:leader="underscore" w:pos="9639"/>
        </w:tabs>
        <w:spacing w:after="0" w:line="240" w:lineRule="auto"/>
        <w:jc w:val="both"/>
        <w:rPr>
          <w:rFonts w:cs="Calibri"/>
          <w:color w:val="C45911" w:themeColor="accent2" w:themeShade="BF"/>
        </w:rPr>
      </w:pPr>
      <w:r w:rsidRPr="00F67A7C">
        <w:rPr>
          <w:rFonts w:cs="Calibri"/>
          <w:color w:val="C45911" w:themeColor="accent2" w:themeShade="BF"/>
          <w:highlight w:val="yellow"/>
        </w:rPr>
        <w:lastRenderedPageBreak/>
        <w:t>Enero a Diciembre del 2018</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Régimen jurídico (Forma como está dada de alta la entidad ante la S.H.C.P., ejemplos: S.C., S.A., Personas morales sin fines de lucro, etc.).</w:t>
      </w:r>
    </w:p>
    <w:p w:rsidR="007D1E76" w:rsidRDefault="00476393" w:rsidP="00CB41C4">
      <w:pPr>
        <w:tabs>
          <w:tab w:val="left" w:leader="underscore" w:pos="9639"/>
        </w:tabs>
        <w:spacing w:after="0" w:line="240" w:lineRule="auto"/>
        <w:jc w:val="both"/>
        <w:rPr>
          <w:rFonts w:cs="Calibri"/>
          <w:color w:val="C45911" w:themeColor="accent2" w:themeShade="BF"/>
        </w:rPr>
      </w:pPr>
      <w:r w:rsidRPr="00476393">
        <w:rPr>
          <w:rFonts w:cs="Calibri"/>
          <w:color w:val="C45911" w:themeColor="accent2" w:themeShade="BF"/>
        </w:rPr>
        <w:t>Personas morales con fines no lucrativos</w:t>
      </w:r>
    </w:p>
    <w:p w:rsidR="00476393" w:rsidRPr="00E74967" w:rsidRDefault="00476393"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Consideraciones fiscales del ente: </w:t>
      </w:r>
      <w:r w:rsidR="00657009" w:rsidRPr="00E74967">
        <w:rPr>
          <w:rFonts w:cs="Calibri"/>
        </w:rPr>
        <w:t>R</w:t>
      </w:r>
      <w:r w:rsidRPr="00E74967">
        <w:rPr>
          <w:rFonts w:cs="Calibri"/>
        </w:rPr>
        <w:t>evelar el tipo de contribuciones que esté obligado a pagar o retener.</w:t>
      </w:r>
    </w:p>
    <w:p w:rsidR="00C57DEB" w:rsidRPr="00105B55" w:rsidRDefault="00105B55" w:rsidP="00C57DEB">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 xml:space="preserve">1.- </w:t>
      </w:r>
      <w:r w:rsidR="00C57DEB" w:rsidRPr="00105B55">
        <w:rPr>
          <w:rFonts w:ascii="Arial" w:hAnsi="Arial" w:cs="Arial"/>
          <w:color w:val="C45911" w:themeColor="accent2" w:themeShade="BF"/>
          <w:sz w:val="18"/>
          <w:szCs w:val="18"/>
          <w:lang w:val="es-ES" w:eastAsia="es-MX"/>
        </w:rPr>
        <w:t>Presentar la declaración</w:t>
      </w:r>
      <w:r w:rsidRPr="00105B55">
        <w:rPr>
          <w:rFonts w:ascii="Arial" w:hAnsi="Arial" w:cs="Arial"/>
          <w:color w:val="C45911" w:themeColor="accent2" w:themeShade="BF"/>
          <w:sz w:val="18"/>
          <w:szCs w:val="18"/>
          <w:lang w:val="es-ES" w:eastAsia="es-MX"/>
        </w:rPr>
        <w:t xml:space="preserve"> </w:t>
      </w:r>
      <w:r w:rsidR="00C57DEB" w:rsidRPr="00105B55">
        <w:rPr>
          <w:rFonts w:ascii="Arial" w:hAnsi="Arial" w:cs="Arial"/>
          <w:color w:val="C45911" w:themeColor="accent2" w:themeShade="BF"/>
          <w:sz w:val="18"/>
          <w:szCs w:val="18"/>
          <w:lang w:val="es-ES" w:eastAsia="es-MX"/>
        </w:rPr>
        <w:t>y pago provisional</w:t>
      </w:r>
      <w:r w:rsidRPr="00105B55">
        <w:rPr>
          <w:rFonts w:ascii="Arial" w:hAnsi="Arial" w:cs="Arial"/>
          <w:color w:val="C45911" w:themeColor="accent2" w:themeShade="BF"/>
          <w:sz w:val="18"/>
          <w:szCs w:val="18"/>
          <w:lang w:val="es-ES" w:eastAsia="es-MX"/>
        </w:rPr>
        <w:t xml:space="preserve"> </w:t>
      </w:r>
      <w:r w:rsidR="00C57DEB" w:rsidRPr="00105B55">
        <w:rPr>
          <w:rFonts w:ascii="Arial" w:hAnsi="Arial" w:cs="Arial"/>
          <w:color w:val="C45911" w:themeColor="accent2" w:themeShade="BF"/>
          <w:sz w:val="18"/>
          <w:szCs w:val="18"/>
          <w:lang w:val="es-ES" w:eastAsia="es-MX"/>
        </w:rPr>
        <w:t>mensual de retenciones</w:t>
      </w:r>
      <w:r w:rsidRPr="00105B55">
        <w:rPr>
          <w:rFonts w:ascii="Arial" w:hAnsi="Arial" w:cs="Arial"/>
          <w:color w:val="C45911" w:themeColor="accent2" w:themeShade="BF"/>
          <w:sz w:val="18"/>
          <w:szCs w:val="18"/>
          <w:lang w:val="es-ES" w:eastAsia="es-MX"/>
        </w:rPr>
        <w:t xml:space="preserve"> </w:t>
      </w:r>
      <w:r w:rsidR="00C57DEB" w:rsidRPr="00105B55">
        <w:rPr>
          <w:rFonts w:ascii="Arial" w:hAnsi="Arial" w:cs="Arial"/>
          <w:color w:val="C45911" w:themeColor="accent2" w:themeShade="BF"/>
          <w:sz w:val="18"/>
          <w:szCs w:val="18"/>
          <w:lang w:val="es-ES" w:eastAsia="es-MX"/>
        </w:rPr>
        <w:t>de Impuesto Sobre la</w:t>
      </w:r>
      <w:r w:rsidRPr="00105B55">
        <w:rPr>
          <w:rFonts w:ascii="Arial" w:hAnsi="Arial" w:cs="Arial"/>
          <w:color w:val="C45911" w:themeColor="accent2" w:themeShade="BF"/>
          <w:sz w:val="18"/>
          <w:szCs w:val="18"/>
          <w:lang w:val="es-ES" w:eastAsia="es-MX"/>
        </w:rPr>
        <w:t xml:space="preserve"> </w:t>
      </w:r>
      <w:r w:rsidR="00C57DEB" w:rsidRPr="00105B55">
        <w:rPr>
          <w:rFonts w:ascii="Arial" w:hAnsi="Arial" w:cs="Arial"/>
          <w:color w:val="C45911" w:themeColor="accent2" w:themeShade="BF"/>
          <w:sz w:val="18"/>
          <w:szCs w:val="18"/>
          <w:lang w:val="es-ES" w:eastAsia="es-MX"/>
        </w:rPr>
        <w:t>Renta (ISR) por sueldos y</w:t>
      </w:r>
    </w:p>
    <w:p w:rsidR="00C57DEB" w:rsidRDefault="00105B55" w:rsidP="00497983">
      <w:pPr>
        <w:autoSpaceDE w:val="0"/>
        <w:autoSpaceDN w:val="0"/>
        <w:adjustRightInd w:val="0"/>
        <w:spacing w:after="0" w:line="240" w:lineRule="auto"/>
        <w:rPr>
          <w:rFonts w:ascii="Arial" w:hAnsi="Arial" w:cs="Arial"/>
          <w:color w:val="C45911" w:themeColor="accent2" w:themeShade="BF"/>
          <w:sz w:val="18"/>
          <w:szCs w:val="18"/>
          <w:lang w:val="es-ES" w:eastAsia="es-MX"/>
        </w:rPr>
      </w:pPr>
      <w:r w:rsidRPr="00105B55">
        <w:rPr>
          <w:rFonts w:ascii="Arial" w:hAnsi="Arial" w:cs="Arial"/>
          <w:color w:val="C45911" w:themeColor="accent2" w:themeShade="BF"/>
          <w:sz w:val="18"/>
          <w:szCs w:val="18"/>
          <w:lang w:val="es-ES" w:eastAsia="es-MX"/>
        </w:rPr>
        <w:t>S</w:t>
      </w:r>
      <w:r w:rsidR="00C57DEB" w:rsidRPr="00105B55">
        <w:rPr>
          <w:rFonts w:ascii="Arial" w:hAnsi="Arial" w:cs="Arial"/>
          <w:color w:val="C45911" w:themeColor="accent2" w:themeShade="BF"/>
          <w:sz w:val="18"/>
          <w:szCs w:val="18"/>
          <w:lang w:val="es-ES" w:eastAsia="es-MX"/>
        </w:rPr>
        <w:t>alarios</w:t>
      </w:r>
      <w:r w:rsidR="00497983" w:rsidRPr="00497983">
        <w:rPr>
          <w:rFonts w:ascii="Arial" w:hAnsi="Arial" w:cs="Arial"/>
          <w:color w:val="C45911" w:themeColor="accent2" w:themeShade="BF"/>
          <w:sz w:val="18"/>
          <w:szCs w:val="18"/>
          <w:lang w:val="es-ES" w:eastAsia="es-MX"/>
        </w:rPr>
        <w:t>, Cuando hayan realizado retenciones por sueldos y salarios LISR: Artículos 113 y 118 31/03/2002 A más tardar el día 17 del mes inmediato posterior al periodo que corresponda</w:t>
      </w:r>
      <w:r w:rsidR="00497983">
        <w:rPr>
          <w:rFonts w:ascii="Arial" w:hAnsi="Arial" w:cs="Arial"/>
          <w:color w:val="C45911" w:themeColor="accent2" w:themeShade="BF"/>
          <w:sz w:val="18"/>
          <w:szCs w:val="18"/>
          <w:lang w:val="es-ES" w:eastAsia="es-MX"/>
        </w:rPr>
        <w:t>.</w:t>
      </w:r>
    </w:p>
    <w:p w:rsidR="00497983" w:rsidRDefault="00497983" w:rsidP="00497983">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8F3AC2" w:rsidRPr="008F3AC2" w:rsidRDefault="008F3AC2" w:rsidP="008F3AC2">
      <w:pPr>
        <w:autoSpaceDE w:val="0"/>
        <w:autoSpaceDN w:val="0"/>
        <w:adjustRightInd w:val="0"/>
        <w:spacing w:after="0" w:line="240" w:lineRule="auto"/>
        <w:rPr>
          <w:rFonts w:ascii="Arial" w:hAnsi="Arial" w:cs="Arial"/>
          <w:color w:val="C45911" w:themeColor="accent2" w:themeShade="BF"/>
          <w:sz w:val="18"/>
          <w:szCs w:val="18"/>
          <w:lang w:val="es-ES" w:eastAsia="es-MX"/>
        </w:rPr>
      </w:pPr>
      <w:r w:rsidRPr="008F3AC2">
        <w:rPr>
          <w:rFonts w:ascii="Arial" w:hAnsi="Arial" w:cs="Arial"/>
          <w:color w:val="C45911" w:themeColor="accent2" w:themeShade="BF"/>
          <w:sz w:val="18"/>
          <w:szCs w:val="18"/>
          <w:lang w:val="es-ES" w:eastAsia="es-MX"/>
        </w:rPr>
        <w:t>2.- Presentar la declaración anual de Impuesto Sobre la Renta (ISR) donde informen sobre los pagos y retenciones de servicios profesionales. (Personas morales). Por los pagos y las retenciones realizadas a personas que presten sus</w:t>
      </w:r>
    </w:p>
    <w:p w:rsidR="00497983" w:rsidRPr="008F3AC2" w:rsidRDefault="008F3AC2" w:rsidP="008F3AC2">
      <w:pPr>
        <w:autoSpaceDE w:val="0"/>
        <w:autoSpaceDN w:val="0"/>
        <w:adjustRightInd w:val="0"/>
        <w:spacing w:after="0" w:line="240" w:lineRule="auto"/>
        <w:rPr>
          <w:rFonts w:ascii="Arial" w:hAnsi="Arial" w:cs="Arial"/>
          <w:color w:val="C45911" w:themeColor="accent2" w:themeShade="BF"/>
          <w:sz w:val="18"/>
          <w:szCs w:val="18"/>
          <w:lang w:val="es-ES" w:eastAsia="es-MX"/>
        </w:rPr>
      </w:pPr>
      <w:r w:rsidRPr="008F3AC2">
        <w:rPr>
          <w:rFonts w:ascii="Arial" w:hAnsi="Arial" w:cs="Arial"/>
          <w:color w:val="C45911" w:themeColor="accent2" w:themeShade="BF"/>
          <w:sz w:val="18"/>
          <w:szCs w:val="18"/>
          <w:lang w:val="es-ES" w:eastAsia="es-MX"/>
        </w:rPr>
        <w:t>servicios profesionales. LISRArt. 86 fracc. IV Y 127 último párrafo. 31/03/2002 A más tardar el 15 de febrero del año siguiente.</w:t>
      </w:r>
    </w:p>
    <w:p w:rsidR="00105B55" w:rsidRDefault="00105B55" w:rsidP="00C57DEB">
      <w:pPr>
        <w:tabs>
          <w:tab w:val="left" w:leader="underscore" w:pos="9639"/>
        </w:tabs>
        <w:spacing w:after="0" w:line="240" w:lineRule="auto"/>
        <w:jc w:val="both"/>
        <w:rPr>
          <w:rFonts w:cs="Calibri"/>
          <w:color w:val="C45911" w:themeColor="accent2" w:themeShade="BF"/>
        </w:rPr>
      </w:pPr>
    </w:p>
    <w:p w:rsidR="00AD3F46" w:rsidRPr="00AD3F46" w:rsidRDefault="00AD3F46" w:rsidP="00AD3F46">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cs="Calibri"/>
          <w:color w:val="C45911" w:themeColor="accent2" w:themeShade="BF"/>
        </w:rPr>
        <w:t>3</w:t>
      </w:r>
      <w:r w:rsidRPr="00AD3F46">
        <w:rPr>
          <w:rFonts w:cs="Calibri"/>
          <w:color w:val="C45911" w:themeColor="accent2" w:themeShade="BF"/>
        </w:rPr>
        <w:t xml:space="preserve">.- </w:t>
      </w:r>
      <w:r w:rsidRPr="00AD3F46">
        <w:rPr>
          <w:rFonts w:ascii="Arial" w:hAnsi="Arial" w:cs="Arial"/>
          <w:color w:val="C45911" w:themeColor="accent2" w:themeShade="BF"/>
          <w:sz w:val="18"/>
          <w:szCs w:val="18"/>
          <w:lang w:val="es-ES" w:eastAsia="es-MX"/>
        </w:rPr>
        <w:t>Presentar la declaración anual de Impuesto Sobre la Renta (ISR) donde se informe sobre las retenciones efectuadas</w:t>
      </w:r>
    </w:p>
    <w:p w:rsidR="00AD3F46" w:rsidRPr="00AD3F46" w:rsidRDefault="00AD3F46" w:rsidP="00AD3F46">
      <w:pPr>
        <w:autoSpaceDE w:val="0"/>
        <w:autoSpaceDN w:val="0"/>
        <w:adjustRightInd w:val="0"/>
        <w:spacing w:after="0" w:line="240" w:lineRule="auto"/>
        <w:rPr>
          <w:rFonts w:ascii="Arial" w:hAnsi="Arial" w:cs="Arial"/>
          <w:color w:val="C45911" w:themeColor="accent2" w:themeShade="BF"/>
          <w:sz w:val="18"/>
          <w:szCs w:val="18"/>
          <w:lang w:val="es-ES" w:eastAsia="es-MX"/>
        </w:rPr>
      </w:pPr>
      <w:r w:rsidRPr="00AD3F46">
        <w:rPr>
          <w:rFonts w:ascii="Arial" w:hAnsi="Arial" w:cs="Arial"/>
          <w:color w:val="C45911" w:themeColor="accent2" w:themeShade="BF"/>
          <w:sz w:val="18"/>
          <w:szCs w:val="18"/>
          <w:lang w:val="es-ES" w:eastAsia="es-MX"/>
        </w:rPr>
        <w:t>por pagos de rentas de bienes inmuebles. Cuando hayan realizado retenciones por la renta de bienes inmuebles.</w:t>
      </w:r>
    </w:p>
    <w:p w:rsidR="008F3AC2" w:rsidRDefault="00AD3F46" w:rsidP="00AD3F46">
      <w:pPr>
        <w:autoSpaceDE w:val="0"/>
        <w:autoSpaceDN w:val="0"/>
        <w:adjustRightInd w:val="0"/>
        <w:spacing w:after="0" w:line="240" w:lineRule="auto"/>
        <w:rPr>
          <w:rFonts w:ascii="Arial" w:hAnsi="Arial" w:cs="Arial"/>
          <w:color w:val="C45911" w:themeColor="accent2" w:themeShade="BF"/>
          <w:sz w:val="18"/>
          <w:szCs w:val="18"/>
          <w:lang w:val="es-ES" w:eastAsia="es-MX"/>
        </w:rPr>
      </w:pPr>
      <w:r w:rsidRPr="00AD3F46">
        <w:rPr>
          <w:rFonts w:ascii="Arial" w:hAnsi="Arial" w:cs="Arial"/>
          <w:color w:val="C45911" w:themeColor="accent2" w:themeShade="BF"/>
          <w:sz w:val="18"/>
          <w:szCs w:val="18"/>
          <w:lang w:val="es-ES" w:eastAsia="es-MX"/>
        </w:rPr>
        <w:t>43, penúltimo párrafo y RFA: regla 1.4 primer párrafo, CFF: Artículos 6, cuarto párrafo, 12 , 31, octavo párrafo 31/03/2002 A más tardar el 15 de febrero del año siguiente</w:t>
      </w:r>
      <w:r w:rsidR="00842A9E">
        <w:rPr>
          <w:rFonts w:ascii="Arial" w:hAnsi="Arial" w:cs="Arial"/>
          <w:color w:val="C45911" w:themeColor="accent2" w:themeShade="BF"/>
          <w:sz w:val="18"/>
          <w:szCs w:val="18"/>
          <w:lang w:val="es-ES" w:eastAsia="es-MX"/>
        </w:rPr>
        <w:t>.</w:t>
      </w:r>
    </w:p>
    <w:p w:rsidR="00842A9E" w:rsidRDefault="00842A9E" w:rsidP="00AD3F46">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842A9E" w:rsidRPr="00842A9E" w:rsidRDefault="00842A9E"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 xml:space="preserve">4.-  </w:t>
      </w:r>
      <w:r w:rsidRPr="00842A9E">
        <w:rPr>
          <w:rFonts w:ascii="Arial" w:hAnsi="Arial" w:cs="Arial"/>
          <w:color w:val="C45911" w:themeColor="accent2" w:themeShade="BF"/>
          <w:sz w:val="18"/>
          <w:szCs w:val="18"/>
          <w:lang w:val="es-ES" w:eastAsia="es-MX"/>
        </w:rPr>
        <w:t>Presentar la declaración anual donde se informe sobre las retenciones de los trabajadores que recibieron sueldos y</w:t>
      </w:r>
    </w:p>
    <w:p w:rsidR="00842A9E" w:rsidRPr="00842A9E" w:rsidRDefault="00842A9E"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sidRPr="00842A9E">
        <w:rPr>
          <w:rFonts w:ascii="Arial" w:hAnsi="Arial" w:cs="Arial"/>
          <w:color w:val="C45911" w:themeColor="accent2" w:themeShade="BF"/>
          <w:sz w:val="18"/>
          <w:szCs w:val="18"/>
          <w:lang w:val="es-ES" w:eastAsia="es-MX"/>
        </w:rPr>
        <w:t>salarios y trabajadores asimilados a salarios. Cuando hayan realizado retenciones a los trabajadores por sueldos</w:t>
      </w:r>
    </w:p>
    <w:p w:rsidR="00842A9E" w:rsidRDefault="00842A9E"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sidRPr="00842A9E">
        <w:rPr>
          <w:rFonts w:ascii="Arial" w:hAnsi="Arial" w:cs="Arial"/>
          <w:color w:val="C45911" w:themeColor="accent2" w:themeShade="BF"/>
          <w:sz w:val="18"/>
          <w:szCs w:val="18"/>
          <w:lang w:val="es-ES" w:eastAsia="es-MX"/>
        </w:rPr>
        <w:t>y salarios y trabajadores asimilados a salarios. LISR: Artículos 113, 118 31/03/2002 A más tardar el 15 de febrero del año siguiente.</w:t>
      </w: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5.- Entero de rentencion de ISR por servicios profesionales  mensuales.  A mas tardar el 17 del mes inmediato, a partir del 31/03/2018.</w:t>
      </w: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6.- Entero de retenciones mensuales de ISR por ingresos asimilables a salarios  mas tardar el 17 del mes inmediato, a partir del 01/03/2018.</w:t>
      </w: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585792" w:rsidRPr="00842A9E"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7.- Declaracion informativa mensual de proveedores, el dia 17 del mes siguiente, a partir del 01/01/2008</w:t>
      </w:r>
    </w:p>
    <w:p w:rsidR="00842A9E" w:rsidRDefault="00842A9E" w:rsidP="00842A9E">
      <w:pPr>
        <w:autoSpaceDE w:val="0"/>
        <w:autoSpaceDN w:val="0"/>
        <w:adjustRightInd w:val="0"/>
        <w:spacing w:after="0" w:line="240" w:lineRule="auto"/>
        <w:rPr>
          <w:rFonts w:ascii="Arial" w:hAnsi="Arial" w:cs="Arial"/>
          <w:sz w:val="18"/>
          <w:szCs w:val="18"/>
          <w:lang w:val="es-ES" w:eastAsia="es-MX"/>
        </w:rPr>
      </w:pPr>
    </w:p>
    <w:p w:rsidR="00842A9E" w:rsidRDefault="00842A9E" w:rsidP="00842A9E">
      <w:pPr>
        <w:autoSpaceDE w:val="0"/>
        <w:autoSpaceDN w:val="0"/>
        <w:adjustRightInd w:val="0"/>
        <w:spacing w:after="0" w:line="240" w:lineRule="auto"/>
        <w:rPr>
          <w:rFonts w:ascii="Arial" w:hAnsi="Arial" w:cs="Arial"/>
          <w:sz w:val="18"/>
          <w:szCs w:val="18"/>
          <w:lang w:val="es-ES" w:eastAsia="es-MX"/>
        </w:rPr>
      </w:pPr>
    </w:p>
    <w:p w:rsidR="00842A9E" w:rsidRPr="00AD3F46" w:rsidRDefault="00842A9E" w:rsidP="00842A9E">
      <w:pPr>
        <w:autoSpaceDE w:val="0"/>
        <w:autoSpaceDN w:val="0"/>
        <w:adjustRightInd w:val="0"/>
        <w:spacing w:after="0" w:line="240" w:lineRule="auto"/>
        <w:rPr>
          <w:rFonts w:cs="Calibri"/>
          <w:color w:val="C45911" w:themeColor="accent2" w:themeShade="BF"/>
        </w:rPr>
      </w:pPr>
    </w:p>
    <w:p w:rsidR="007D1E76" w:rsidRPr="00E74967" w:rsidRDefault="00CB41C4" w:rsidP="00CB41C4">
      <w:pPr>
        <w:tabs>
          <w:tab w:val="left" w:leader="underscore" w:pos="9639"/>
        </w:tabs>
        <w:spacing w:after="0" w:line="240" w:lineRule="auto"/>
        <w:jc w:val="both"/>
        <w:rPr>
          <w:rFonts w:cs="Calibri"/>
        </w:rPr>
      </w:pPr>
      <w:r>
        <w:rPr>
          <w:rFonts w:cs="Calibri"/>
        </w:rPr>
        <w:tab/>
      </w:r>
      <w:r w:rsidR="00842A9E">
        <w:rPr>
          <w:rFonts w:cs="Calibri"/>
        </w:rPr>
        <w:t xml:space="preserve"> </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f)</w:t>
      </w:r>
      <w:r w:rsidRPr="00E74967">
        <w:rPr>
          <w:rFonts w:cs="Calibri"/>
        </w:rPr>
        <w:t xml:space="preserve"> Estructura organizacional básica.</w:t>
      </w:r>
    </w:p>
    <w:p w:rsidR="007D1E76" w:rsidRPr="00E74967" w:rsidRDefault="007D1E76" w:rsidP="00CB41C4">
      <w:pPr>
        <w:tabs>
          <w:tab w:val="left" w:leader="underscore" w:pos="9639"/>
        </w:tabs>
        <w:spacing w:after="0" w:line="240" w:lineRule="auto"/>
        <w:ind w:firstLine="708"/>
        <w:jc w:val="both"/>
        <w:rPr>
          <w:rFonts w:cs="Calibri"/>
        </w:rPr>
      </w:pPr>
      <w:r w:rsidRPr="00E74967">
        <w:rPr>
          <w:rFonts w:cs="Calibri"/>
        </w:rPr>
        <w:t>*</w:t>
      </w:r>
      <w:r w:rsidRPr="00320C43">
        <w:rPr>
          <w:rFonts w:cs="Calibri"/>
          <w:highlight w:val="yellow"/>
        </w:rPr>
        <w:t xml:space="preserve">Anexar organigrama de la </w:t>
      </w:r>
      <w:r w:rsidRPr="00791C95">
        <w:rPr>
          <w:rFonts w:cs="Calibri"/>
          <w:highlight w:val="yellow"/>
        </w:rPr>
        <w:t>entidad.</w:t>
      </w:r>
      <w:r w:rsidR="00791C95" w:rsidRPr="00791C95">
        <w:rPr>
          <w:rFonts w:cs="Calibri"/>
          <w:highlight w:val="yellow"/>
        </w:rPr>
        <w:t xml:space="preserve"> ORGANIGRAMA VIGENTE EN ENERO A </w:t>
      </w:r>
      <w:r w:rsidR="00937E89">
        <w:rPr>
          <w:rFonts w:cs="Calibri"/>
          <w:highlight w:val="yellow"/>
        </w:rPr>
        <w:t>DICIEMBRE</w:t>
      </w:r>
      <w:r w:rsidR="00791C95" w:rsidRPr="00791C95">
        <w:rPr>
          <w:rFonts w:cs="Calibri"/>
          <w:highlight w:val="yellow"/>
        </w:rPr>
        <w:t xml:space="preserve"> 2018</w:t>
      </w:r>
    </w:p>
    <w:p w:rsidR="007D1E76" w:rsidRDefault="007D1E76" w:rsidP="00CB41C4">
      <w:pPr>
        <w:tabs>
          <w:tab w:val="left" w:leader="underscore" w:pos="9639"/>
        </w:tabs>
        <w:spacing w:after="0" w:line="240" w:lineRule="auto"/>
        <w:jc w:val="both"/>
        <w:rPr>
          <w:rFonts w:cs="Calibri"/>
        </w:rPr>
      </w:pPr>
    </w:p>
    <w:p w:rsidR="00C96B0C" w:rsidRDefault="00C96B0C" w:rsidP="00CB41C4">
      <w:pPr>
        <w:tabs>
          <w:tab w:val="left" w:leader="underscore" w:pos="9639"/>
        </w:tabs>
        <w:spacing w:after="0" w:line="240" w:lineRule="auto"/>
        <w:jc w:val="both"/>
        <w:rPr>
          <w:rFonts w:cs="Calibri"/>
        </w:rPr>
      </w:pPr>
    </w:p>
    <w:p w:rsidR="00C96B0C" w:rsidRDefault="00C96B0C" w:rsidP="00CB41C4">
      <w:pPr>
        <w:tabs>
          <w:tab w:val="left" w:leader="underscore" w:pos="9639"/>
        </w:tabs>
        <w:spacing w:after="0" w:line="240" w:lineRule="auto"/>
        <w:jc w:val="both"/>
        <w:rPr>
          <w:rFonts w:cs="Calibri"/>
        </w:rPr>
      </w:pPr>
    </w:p>
    <w:p w:rsidR="00C96B0C" w:rsidRDefault="00C96B0C" w:rsidP="00CB41C4">
      <w:pPr>
        <w:tabs>
          <w:tab w:val="left" w:leader="underscore" w:pos="9639"/>
        </w:tabs>
        <w:spacing w:after="0" w:line="240" w:lineRule="auto"/>
        <w:jc w:val="both"/>
        <w:rPr>
          <w:rFonts w:cs="Calibri"/>
        </w:rPr>
      </w:pPr>
    </w:p>
    <w:p w:rsidR="00C96B0C" w:rsidRDefault="00C96B0C" w:rsidP="00CB41C4">
      <w:pPr>
        <w:tabs>
          <w:tab w:val="left" w:leader="underscore" w:pos="9639"/>
        </w:tabs>
        <w:spacing w:after="0" w:line="240" w:lineRule="auto"/>
        <w:jc w:val="both"/>
        <w:rPr>
          <w:rFonts w:cs="Calibri"/>
        </w:rPr>
      </w:pPr>
    </w:p>
    <w:p w:rsidR="00C96B0C" w:rsidRDefault="00C96B0C" w:rsidP="00CB41C4">
      <w:pPr>
        <w:tabs>
          <w:tab w:val="left" w:leader="underscore" w:pos="9639"/>
        </w:tabs>
        <w:spacing w:after="0" w:line="240" w:lineRule="auto"/>
        <w:jc w:val="both"/>
        <w:rPr>
          <w:rFonts w:cs="Calibri"/>
        </w:rPr>
      </w:pPr>
    </w:p>
    <w:p w:rsidR="00C96B0C" w:rsidRDefault="00C96B0C" w:rsidP="00CB41C4">
      <w:pPr>
        <w:tabs>
          <w:tab w:val="left" w:leader="underscore" w:pos="9639"/>
        </w:tabs>
        <w:spacing w:after="0" w:line="240" w:lineRule="auto"/>
        <w:jc w:val="both"/>
        <w:rPr>
          <w:rFonts w:cs="Calibri"/>
        </w:rPr>
      </w:pPr>
    </w:p>
    <w:p w:rsidR="00C96B0C" w:rsidRDefault="00C96B0C" w:rsidP="00CB41C4">
      <w:pPr>
        <w:tabs>
          <w:tab w:val="left" w:leader="underscore" w:pos="9639"/>
        </w:tabs>
        <w:spacing w:after="0" w:line="240" w:lineRule="auto"/>
        <w:jc w:val="both"/>
        <w:rPr>
          <w:rFonts w:cs="Calibri"/>
        </w:rPr>
      </w:pPr>
    </w:p>
    <w:p w:rsidR="00C96B0C" w:rsidRDefault="00C96B0C" w:rsidP="00CB41C4">
      <w:pPr>
        <w:tabs>
          <w:tab w:val="left" w:leader="underscore" w:pos="9639"/>
        </w:tabs>
        <w:spacing w:after="0" w:line="240" w:lineRule="auto"/>
        <w:jc w:val="both"/>
        <w:rPr>
          <w:rFonts w:cs="Calibri"/>
        </w:rPr>
      </w:pPr>
    </w:p>
    <w:p w:rsidR="00C96B0C" w:rsidRDefault="00C96B0C" w:rsidP="00CB41C4">
      <w:pPr>
        <w:tabs>
          <w:tab w:val="left" w:leader="underscore" w:pos="9639"/>
        </w:tabs>
        <w:spacing w:after="0" w:line="240" w:lineRule="auto"/>
        <w:jc w:val="both"/>
        <w:rPr>
          <w:rFonts w:cs="Calibri"/>
        </w:rPr>
      </w:pPr>
    </w:p>
    <w:p w:rsidR="00C96B0C" w:rsidRDefault="00C96B0C" w:rsidP="00CB41C4">
      <w:pPr>
        <w:tabs>
          <w:tab w:val="left" w:leader="underscore" w:pos="9639"/>
        </w:tabs>
        <w:spacing w:after="0" w:line="240" w:lineRule="auto"/>
        <w:jc w:val="both"/>
        <w:rPr>
          <w:rFonts w:cs="Calibri"/>
        </w:rPr>
      </w:pPr>
    </w:p>
    <w:p w:rsidR="00C96B0C" w:rsidRDefault="00C96B0C" w:rsidP="00CB41C4">
      <w:pPr>
        <w:tabs>
          <w:tab w:val="left" w:leader="underscore" w:pos="9639"/>
        </w:tabs>
        <w:spacing w:after="0" w:line="240" w:lineRule="auto"/>
        <w:jc w:val="both"/>
        <w:rPr>
          <w:rFonts w:cs="Calibri"/>
        </w:rPr>
      </w:pPr>
    </w:p>
    <w:p w:rsidR="00C96B0C" w:rsidRDefault="00C96B0C" w:rsidP="00CB41C4">
      <w:pPr>
        <w:tabs>
          <w:tab w:val="left" w:leader="underscore" w:pos="9639"/>
        </w:tabs>
        <w:spacing w:after="0" w:line="240" w:lineRule="auto"/>
        <w:jc w:val="both"/>
        <w:rPr>
          <w:rFonts w:cs="Calibri"/>
        </w:rPr>
      </w:pPr>
    </w:p>
    <w:p w:rsidR="00320C43" w:rsidRDefault="00013976" w:rsidP="00CB41C4">
      <w:pPr>
        <w:tabs>
          <w:tab w:val="left" w:leader="underscore" w:pos="9639"/>
        </w:tabs>
        <w:spacing w:after="0" w:line="240" w:lineRule="auto"/>
        <w:jc w:val="both"/>
        <w:rPr>
          <w:rFonts w:cs="Calibri"/>
        </w:rPr>
      </w:pPr>
      <w:bookmarkStart w:id="4" w:name="_GoBack"/>
      <w:r w:rsidRPr="00013976">
        <w:rPr>
          <w:rFonts w:cs="Calibri"/>
        </w:rPr>
        <w:lastRenderedPageBreak/>
        <w:drawing>
          <wp:inline distT="0" distB="0" distL="0" distR="0">
            <wp:extent cx="4681728" cy="8506968"/>
            <wp:effectExtent l="0" t="0" r="5080" b="8890"/>
            <wp:docPr id="1174" name="Picture 1174"/>
            <wp:cNvGraphicFramePr/>
            <a:graphic xmlns:a="http://schemas.openxmlformats.org/drawingml/2006/main">
              <a:graphicData uri="http://schemas.openxmlformats.org/drawingml/2006/picture">
                <pic:pic xmlns:pic="http://schemas.openxmlformats.org/drawingml/2006/picture">
                  <pic:nvPicPr>
                    <pic:cNvPr id="1174" name="Picture 1174"/>
                    <pic:cNvPicPr/>
                  </pic:nvPicPr>
                  <pic:blipFill>
                    <a:blip r:embed="rId12"/>
                    <a:stretch>
                      <a:fillRect/>
                    </a:stretch>
                  </pic:blipFill>
                  <pic:spPr>
                    <a:xfrm>
                      <a:off x="0" y="0"/>
                      <a:ext cx="4681728" cy="8506968"/>
                    </a:xfrm>
                    <a:prstGeom prst="rect">
                      <a:avLst/>
                    </a:prstGeom>
                  </pic:spPr>
                </pic:pic>
              </a:graphicData>
            </a:graphic>
          </wp:inline>
        </w:drawing>
      </w:r>
      <w:bookmarkEnd w:id="4"/>
    </w:p>
    <w:p w:rsidR="00791C95" w:rsidRDefault="00791C95" w:rsidP="00CB41C4">
      <w:pPr>
        <w:tabs>
          <w:tab w:val="left" w:leader="underscore" w:pos="9639"/>
        </w:tabs>
        <w:spacing w:after="0" w:line="240" w:lineRule="auto"/>
        <w:jc w:val="both"/>
        <w:rPr>
          <w:rFonts w:cs="Calibri"/>
        </w:rPr>
      </w:pPr>
      <w:r>
        <w:rPr>
          <w:rFonts w:cs="Calibri"/>
          <w:noProof/>
          <w:lang w:val="es-ES" w:eastAsia="es-ES"/>
        </w:rPr>
        <w:lastRenderedPageBreak/>
        <w:drawing>
          <wp:inline distT="0" distB="0" distL="0" distR="0">
            <wp:extent cx="6151880" cy="7518964"/>
            <wp:effectExtent l="19050" t="0" r="1270" b="0"/>
            <wp:docPr id="1" name="Imagen 1" descr="C:\Users\AUXCTAPCA\Documents\MUNICIPIO PURISIMA DEL RINCON\13.- Mpio Pma 2018 JUV  TOÑ\ESTRUCTURA MPIO PURI 2018-2021\MPIO PURISIMA ESTRUCTURA\ORGANIGRAMAS 2015-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XCTAPCA\Documents\MUNICIPIO PURISIMA DEL RINCON\13.- Mpio Pma 2018 JUV  TOÑ\ESTRUCTURA MPIO PURI 2018-2021\MPIO PURISIMA ESTRUCTURA\ORGANIGRAMAS 2015-2018.jpg"/>
                    <pic:cNvPicPr>
                      <a:picLocks noChangeAspect="1" noChangeArrowheads="1"/>
                    </pic:cNvPicPr>
                  </pic:nvPicPr>
                  <pic:blipFill>
                    <a:blip r:embed="rId13" cstate="print"/>
                    <a:srcRect/>
                    <a:stretch>
                      <a:fillRect/>
                    </a:stretch>
                  </pic:blipFill>
                  <pic:spPr bwMode="auto">
                    <a:xfrm>
                      <a:off x="0" y="0"/>
                      <a:ext cx="6151880" cy="7518964"/>
                    </a:xfrm>
                    <a:prstGeom prst="rect">
                      <a:avLst/>
                    </a:prstGeom>
                    <a:noFill/>
                    <a:ln w="9525">
                      <a:noFill/>
                      <a:miter lim="800000"/>
                      <a:headEnd/>
                      <a:tailEnd/>
                    </a:ln>
                  </pic:spPr>
                </pic:pic>
              </a:graphicData>
            </a:graphic>
          </wp:inline>
        </w:drawing>
      </w:r>
    </w:p>
    <w:p w:rsidR="00791C95" w:rsidRDefault="00791C95" w:rsidP="00CB41C4">
      <w:pPr>
        <w:tabs>
          <w:tab w:val="left" w:leader="underscore" w:pos="9639"/>
        </w:tabs>
        <w:spacing w:after="0" w:line="240" w:lineRule="auto"/>
        <w:jc w:val="both"/>
        <w:rPr>
          <w:rFonts w:cs="Calibri"/>
        </w:rPr>
      </w:pPr>
    </w:p>
    <w:p w:rsidR="00791C95" w:rsidRDefault="00791C95" w:rsidP="00CB41C4">
      <w:pPr>
        <w:tabs>
          <w:tab w:val="left" w:leader="underscore" w:pos="9639"/>
        </w:tabs>
        <w:spacing w:after="0" w:line="240" w:lineRule="auto"/>
        <w:jc w:val="both"/>
        <w:rPr>
          <w:rFonts w:cs="Calibri"/>
        </w:rPr>
      </w:pPr>
    </w:p>
    <w:p w:rsidR="00791C95" w:rsidRDefault="00791C95" w:rsidP="00CB41C4">
      <w:pPr>
        <w:tabs>
          <w:tab w:val="left" w:leader="underscore" w:pos="9639"/>
        </w:tabs>
        <w:spacing w:after="0" w:line="240" w:lineRule="auto"/>
        <w:jc w:val="both"/>
        <w:rPr>
          <w:rFonts w:cs="Calibri"/>
        </w:rPr>
      </w:pPr>
    </w:p>
    <w:p w:rsidR="00320C43" w:rsidRDefault="00320C43" w:rsidP="00CB41C4">
      <w:pPr>
        <w:tabs>
          <w:tab w:val="left" w:leader="underscore" w:pos="9639"/>
        </w:tabs>
        <w:spacing w:after="0" w:line="240" w:lineRule="auto"/>
        <w:jc w:val="both"/>
        <w:rPr>
          <w:rFonts w:cs="Calibri"/>
        </w:rPr>
      </w:pPr>
    </w:p>
    <w:p w:rsidR="00CB41C4" w:rsidRDefault="00CB41C4" w:rsidP="00CB41C4">
      <w:pPr>
        <w:tabs>
          <w:tab w:val="left" w:leader="underscore" w:pos="9639"/>
        </w:tabs>
        <w:spacing w:after="0" w:line="240" w:lineRule="auto"/>
        <w:jc w:val="both"/>
        <w:rPr>
          <w:rFonts w:cs="Calibri"/>
        </w:rPr>
      </w:pPr>
    </w:p>
    <w:p w:rsidR="00CB41C4" w:rsidRDefault="00CB41C4" w:rsidP="00CB41C4">
      <w:pPr>
        <w:tabs>
          <w:tab w:val="left" w:leader="underscore" w:pos="9639"/>
        </w:tabs>
        <w:spacing w:after="0" w:line="240" w:lineRule="auto"/>
        <w:jc w:val="both"/>
        <w:rPr>
          <w:rFonts w:cs="Calibri"/>
        </w:rPr>
      </w:pPr>
    </w:p>
    <w:p w:rsidR="0054701E" w:rsidRDefault="0054701E" w:rsidP="00CB41C4">
      <w:pPr>
        <w:tabs>
          <w:tab w:val="left" w:leader="underscore" w:pos="9639"/>
        </w:tabs>
        <w:spacing w:after="0" w:line="240" w:lineRule="auto"/>
        <w:jc w:val="both"/>
        <w:rPr>
          <w:rFonts w:cs="Calibri"/>
        </w:rPr>
      </w:pPr>
    </w:p>
    <w:p w:rsidR="00CB41C4" w:rsidRPr="00E74967" w:rsidRDefault="00CB41C4"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g)</w:t>
      </w:r>
      <w:r w:rsidRPr="00E74967">
        <w:rPr>
          <w:rFonts w:cs="Calibri"/>
        </w:rPr>
        <w:t xml:space="preserve"> Fideicomisos, mandatos y análogos de los cuales es fideicomitente o </w:t>
      </w:r>
      <w:r w:rsidR="00657009" w:rsidRPr="00657009">
        <w:rPr>
          <w:rFonts w:cs="Calibri"/>
        </w:rPr>
        <w:t>fideicomisario</w:t>
      </w:r>
      <w:r w:rsidRPr="00E74967">
        <w:rPr>
          <w:rFonts w:cs="Calibri"/>
        </w:rPr>
        <w:t>.</w:t>
      </w:r>
    </w:p>
    <w:p w:rsidR="007D1E76" w:rsidRPr="000B4842" w:rsidRDefault="000B4842" w:rsidP="00CB41C4">
      <w:pPr>
        <w:tabs>
          <w:tab w:val="left" w:leader="underscore" w:pos="9639"/>
        </w:tabs>
        <w:spacing w:after="0" w:line="240" w:lineRule="auto"/>
        <w:jc w:val="both"/>
        <w:rPr>
          <w:rFonts w:cs="Calibri"/>
          <w:color w:val="C45911" w:themeColor="accent2" w:themeShade="BF"/>
        </w:rPr>
      </w:pPr>
      <w:r>
        <w:rPr>
          <w:rFonts w:cs="Calibri"/>
          <w:color w:val="C45911" w:themeColor="accent2" w:themeShade="BF"/>
        </w:rPr>
        <w:t>Fideicomiso en la Institución Banamex numero</w:t>
      </w:r>
      <w:r w:rsidRPr="000B4842">
        <w:rPr>
          <w:rFonts w:cs="Calibri"/>
          <w:color w:val="C45911" w:themeColor="accent2" w:themeShade="BF"/>
        </w:rPr>
        <w:t xml:space="preserve"> 135667</w:t>
      </w:r>
      <w:r>
        <w:rPr>
          <w:rFonts w:cs="Calibri"/>
          <w:color w:val="C45911" w:themeColor="accent2" w:themeShade="BF"/>
        </w:rPr>
        <w:t>-</w:t>
      </w:r>
      <w:r w:rsidRPr="000B4842">
        <w:rPr>
          <w:rFonts w:cs="Calibri"/>
          <w:color w:val="C45911" w:themeColor="accent2" w:themeShade="BF"/>
        </w:rPr>
        <w:t xml:space="preserve">2 </w:t>
      </w:r>
      <w:r>
        <w:rPr>
          <w:rFonts w:cs="Calibri"/>
          <w:color w:val="C45911" w:themeColor="accent2" w:themeShade="BF"/>
        </w:rPr>
        <w:t>FIDER de desarrollo rural , su objeto es contribuir a la mejora de la infraestructura rural del 2/4/1998.</w:t>
      </w:r>
      <w:r w:rsidR="000B1A01">
        <w:rPr>
          <w:rFonts w:cs="Calibri"/>
          <w:color w:val="C45911" w:themeColor="accent2" w:themeShade="BF"/>
        </w:rPr>
        <w:t xml:space="preserve"> FIDEICOMITENTES Gobierno del Estado de Gto. y el Municipio</w:t>
      </w:r>
      <w:r w:rsidR="00A31E53">
        <w:rPr>
          <w:rFonts w:cs="Calibri"/>
          <w:color w:val="C45911" w:themeColor="accent2" w:themeShade="BF"/>
        </w:rPr>
        <w:t>.</w:t>
      </w:r>
    </w:p>
    <w:p w:rsidR="007D1E76" w:rsidRDefault="007D1E76" w:rsidP="00CB41C4">
      <w:pPr>
        <w:tabs>
          <w:tab w:val="left" w:leader="underscore" w:pos="9639"/>
        </w:tabs>
        <w:spacing w:after="0" w:line="240" w:lineRule="auto"/>
        <w:jc w:val="both"/>
        <w:rPr>
          <w:rFonts w:cs="Calibri"/>
        </w:rPr>
      </w:pPr>
    </w:p>
    <w:p w:rsidR="00CB41C4" w:rsidRPr="00E74967" w:rsidRDefault="00CB41C4"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5" w:name="_Toc508279625"/>
      <w:r w:rsidRPr="000C3365">
        <w:rPr>
          <w:rFonts w:asciiTheme="minorHAnsi" w:hAnsiTheme="minorHAnsi" w:cstheme="minorHAnsi"/>
          <w:b/>
          <w:color w:val="auto"/>
          <w:sz w:val="22"/>
        </w:rPr>
        <w:t>5. Bases de Preparació</w:t>
      </w:r>
      <w:r w:rsidR="00E00323" w:rsidRPr="000C3365">
        <w:rPr>
          <w:rFonts w:asciiTheme="minorHAnsi" w:hAnsiTheme="minorHAnsi" w:cstheme="minorHAnsi"/>
          <w:b/>
          <w:color w:val="auto"/>
          <w:sz w:val="22"/>
        </w:rPr>
        <w:t>n de los Estados Financieros:</w:t>
      </w:r>
      <w:bookmarkEnd w:id="5"/>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Si se ha observado la normatividad emitida por el CONAC y las disposiciones legales aplicables.</w:t>
      </w:r>
    </w:p>
    <w:p w:rsidR="007D1E76" w:rsidRPr="00A31E53" w:rsidRDefault="00A31E53" w:rsidP="00CB41C4">
      <w:pPr>
        <w:tabs>
          <w:tab w:val="left" w:leader="underscore" w:pos="9639"/>
        </w:tabs>
        <w:spacing w:after="0" w:line="240" w:lineRule="auto"/>
        <w:jc w:val="both"/>
        <w:rPr>
          <w:rFonts w:cs="Calibri"/>
          <w:color w:val="C45911" w:themeColor="accent2" w:themeShade="BF"/>
        </w:rPr>
      </w:pPr>
      <w:r w:rsidRPr="00A31E53">
        <w:rPr>
          <w:rFonts w:cs="Calibri"/>
          <w:color w:val="C45911" w:themeColor="accent2" w:themeShade="BF"/>
        </w:rPr>
        <w:t>Si</w:t>
      </w:r>
      <w:r>
        <w:rPr>
          <w:rFonts w:cs="Calibri"/>
          <w:color w:val="C45911" w:themeColor="accent2" w:themeShade="BF"/>
        </w:rPr>
        <w:t xml:space="preserve"> </w:t>
      </w:r>
      <w:r w:rsidR="00204B00">
        <w:rPr>
          <w:rFonts w:cs="Calibri"/>
          <w:color w:val="C45911" w:themeColor="accent2" w:themeShade="BF"/>
        </w:rPr>
        <w:t>se observa</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7D1E76" w:rsidRPr="00204B00" w:rsidRDefault="00204B00" w:rsidP="00CB41C4">
      <w:pPr>
        <w:tabs>
          <w:tab w:val="left" w:leader="underscore" w:pos="9639"/>
        </w:tabs>
        <w:spacing w:after="0" w:line="240" w:lineRule="auto"/>
        <w:jc w:val="both"/>
        <w:rPr>
          <w:rFonts w:cs="Calibri"/>
          <w:color w:val="C45911" w:themeColor="accent2" w:themeShade="BF"/>
        </w:rPr>
      </w:pPr>
      <w:r w:rsidRPr="00204B00">
        <w:rPr>
          <w:rFonts w:cs="Calibri"/>
          <w:color w:val="C45911" w:themeColor="accent2" w:themeShade="BF"/>
        </w:rPr>
        <w:t xml:space="preserve">Si se aplica la normatividad </w:t>
      </w:r>
      <w:r>
        <w:rPr>
          <w:rFonts w:cs="Calibri"/>
          <w:color w:val="C45911" w:themeColor="accent2" w:themeShade="BF"/>
        </w:rPr>
        <w:t>.</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Postulados básicos.</w:t>
      </w:r>
    </w:p>
    <w:p w:rsidR="007D1E76" w:rsidRPr="00204B00" w:rsidRDefault="00204B00" w:rsidP="00CB41C4">
      <w:pPr>
        <w:tabs>
          <w:tab w:val="left" w:leader="underscore" w:pos="9639"/>
        </w:tabs>
        <w:spacing w:after="0" w:line="240" w:lineRule="auto"/>
        <w:jc w:val="both"/>
        <w:rPr>
          <w:rFonts w:cs="Calibri"/>
          <w:color w:val="C45911" w:themeColor="accent2" w:themeShade="BF"/>
        </w:rPr>
      </w:pPr>
      <w:r w:rsidRPr="00204B00">
        <w:rPr>
          <w:rFonts w:cs="Calibri"/>
          <w:color w:val="C45911" w:themeColor="accent2" w:themeShade="BF"/>
        </w:rPr>
        <w:t>Si se aplican los postulados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F01E7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Para las entidades que por primera vez estén implementando la base devengado de acuerdo a la Ley de Contabilidad, deberán: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*Revelar las nuevas políticas de reconocimiento:</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82222"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*Plan de implementación:</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82222"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*Revelar los cambios en las políticas, la clasificación y medición de las mismas, así como su impacto en la información financiera:</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lastRenderedPageBreak/>
        <w:t>Esta nota no le aplica al ente público</w:t>
      </w:r>
      <w:r>
        <w:rPr>
          <w:rFonts w:asciiTheme="minorHAnsi" w:hAnsiTheme="minorHAnsi" w:cstheme="minorHAnsi"/>
          <w:color w:val="C45911" w:themeColor="accent2" w:themeShade="BF"/>
          <w:sz w:val="24"/>
          <w:szCs w:val="24"/>
        </w:rPr>
        <w:t>, por que no aplica la cuestión.</w:t>
      </w:r>
    </w:p>
    <w:p w:rsidR="007D1E76" w:rsidRPr="00F81F5C"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0C3365">
      <w:pPr>
        <w:pStyle w:val="Ttulo2"/>
        <w:rPr>
          <w:rFonts w:cs="Calibri"/>
          <w:b/>
        </w:rPr>
      </w:pPr>
      <w:bookmarkStart w:id="6" w:name="_Toc508279626"/>
      <w:r w:rsidRPr="000C3365">
        <w:rPr>
          <w:rFonts w:asciiTheme="minorHAnsi" w:hAnsiTheme="minorHAnsi" w:cstheme="minorHAnsi"/>
          <w:b/>
          <w:color w:val="auto"/>
          <w:sz w:val="22"/>
        </w:rPr>
        <w:t>6. Políticas de</w:t>
      </w:r>
      <w:r w:rsidR="00E00323" w:rsidRPr="000C3365">
        <w:rPr>
          <w:rFonts w:asciiTheme="minorHAnsi" w:hAnsiTheme="minorHAnsi" w:cstheme="minorHAnsi"/>
          <w:b/>
          <w:color w:val="auto"/>
          <w:sz w:val="22"/>
        </w:rPr>
        <w:t xml:space="preserve"> Contabilidad Significativas:</w:t>
      </w:r>
      <w:bookmarkEnd w:id="6"/>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Actualización: se informará del método utilizado para la actualización del valor de los activos, pasivos y Hacienda Pública/</w:t>
      </w:r>
      <w:r w:rsidR="00657009" w:rsidRPr="00E74967">
        <w:rPr>
          <w:rFonts w:cs="Calibri"/>
        </w:rPr>
        <w:t>P</w:t>
      </w:r>
      <w:r w:rsidRPr="00E74967">
        <w:rPr>
          <w:rFonts w:cs="Calibri"/>
        </w:rPr>
        <w:t>atrimonio y las razones de dicha elección. Así como informar de la desconexión o reconexión inflacionaria:</w:t>
      </w:r>
    </w:p>
    <w:p w:rsidR="007D1E76" w:rsidRPr="00F81F5C" w:rsidRDefault="0054701E" w:rsidP="00CB41C4">
      <w:pPr>
        <w:tabs>
          <w:tab w:val="left" w:leader="underscore" w:pos="9639"/>
        </w:tabs>
        <w:spacing w:after="0" w:line="240" w:lineRule="auto"/>
        <w:jc w:val="both"/>
        <w:rPr>
          <w:rFonts w:cs="Calibri"/>
          <w:color w:val="FF0000"/>
        </w:rPr>
      </w:pPr>
      <w:r w:rsidRPr="00F81F5C">
        <w:rPr>
          <w:rFonts w:cs="Calibri"/>
          <w:color w:val="FF0000"/>
        </w:rPr>
        <w:tab/>
      </w:r>
      <w:r w:rsidRPr="00F81F5C">
        <w:rPr>
          <w:rFonts w:cs="Calibri"/>
          <w:color w:val="FF0000"/>
        </w:rPr>
        <w:tab/>
      </w:r>
      <w:r w:rsidRPr="00F81F5C">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Informar sobre la realización de operaciones en el extranjero y de sus efectos en la información financiera gubernamental:</w:t>
      </w:r>
    </w:p>
    <w:p w:rsidR="007D1E76" w:rsidRPr="00F81F5C" w:rsidRDefault="0054701E" w:rsidP="00CB41C4">
      <w:pPr>
        <w:tabs>
          <w:tab w:val="left" w:leader="underscore" w:pos="9639"/>
        </w:tabs>
        <w:spacing w:after="0" w:line="240" w:lineRule="auto"/>
        <w:jc w:val="both"/>
        <w:rPr>
          <w:rFonts w:cs="Calibri"/>
          <w:color w:val="C45911" w:themeColor="accent2" w:themeShade="BF"/>
        </w:rPr>
      </w:pPr>
      <w:r>
        <w:rPr>
          <w:rFonts w:cs="Calibri"/>
        </w:rPr>
        <w:tab/>
      </w:r>
      <w:r w:rsidR="00F81F5C" w:rsidRPr="00F81F5C">
        <w:rPr>
          <w:rFonts w:cs="Calibri"/>
          <w:color w:val="C45911" w:themeColor="accent2" w:themeShade="BF"/>
        </w:rPr>
        <w:t>NO HAY OPERACIONES EN EL EXTRANJERO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Método de valuación de la inversión en acciones de Compañías subsidiarias no consolidadas y asociadas:</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95497C"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Sistema y método de valuación de inventarios y costo de lo vendido:</w:t>
      </w:r>
    </w:p>
    <w:p w:rsidR="007D1E76" w:rsidRPr="00D6300C" w:rsidRDefault="00D6300C" w:rsidP="00CB41C4">
      <w:pPr>
        <w:tabs>
          <w:tab w:val="left" w:leader="underscore" w:pos="9639"/>
        </w:tabs>
        <w:spacing w:after="0" w:line="240" w:lineRule="auto"/>
        <w:jc w:val="both"/>
        <w:rPr>
          <w:rFonts w:cs="Calibri"/>
          <w:color w:val="C45911" w:themeColor="accent2" w:themeShade="BF"/>
        </w:rPr>
      </w:pPr>
      <w:r w:rsidRPr="00D6300C">
        <w:rPr>
          <w:rFonts w:cs="Calibri"/>
          <w:color w:val="C45911" w:themeColor="accent2" w:themeShade="BF"/>
        </w:rPr>
        <w:t>NO SE EVALUAN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Beneficios a empleados: revelar el cálculo de la reserva actuarial, valor presente de los ingresos esperados comparado con el valor presente de la estimación de gastos tanto de los beneficiarios actuales como futuros:</w:t>
      </w:r>
    </w:p>
    <w:p w:rsidR="007D1E76" w:rsidRPr="00D67476" w:rsidRDefault="00CD4BAD" w:rsidP="00CB41C4">
      <w:pPr>
        <w:tabs>
          <w:tab w:val="left" w:leader="underscore" w:pos="9639"/>
        </w:tabs>
        <w:spacing w:after="0" w:line="240" w:lineRule="auto"/>
        <w:jc w:val="both"/>
        <w:rPr>
          <w:rFonts w:cs="Calibri"/>
          <w:color w:val="FF0000"/>
        </w:rPr>
      </w:pPr>
      <w:r>
        <w:rPr>
          <w:rFonts w:cs="Calibri"/>
          <w:color w:val="FF0000"/>
        </w:rPr>
        <w:t>NO EXISTEN BENEFICIOS----------------------------------------------------------------------------------------------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f)</w:t>
      </w:r>
      <w:r w:rsidRPr="00E74967">
        <w:rPr>
          <w:rFonts w:cs="Calibri"/>
        </w:rPr>
        <w:t xml:space="preserve"> Provisiones: objetivo de su creación, monto y plazo:</w:t>
      </w:r>
    </w:p>
    <w:p w:rsidR="007D1E76" w:rsidRPr="00E352C1" w:rsidRDefault="00E352C1" w:rsidP="00CB41C4">
      <w:pPr>
        <w:tabs>
          <w:tab w:val="left" w:leader="underscore" w:pos="9639"/>
        </w:tabs>
        <w:spacing w:after="0" w:line="240" w:lineRule="auto"/>
        <w:jc w:val="both"/>
        <w:rPr>
          <w:rFonts w:cs="Calibri"/>
          <w:color w:val="C45911" w:themeColor="accent2" w:themeShade="BF"/>
        </w:rPr>
      </w:pPr>
      <w:r>
        <w:rPr>
          <w:rFonts w:cs="Calibri"/>
          <w:color w:val="C45911" w:themeColor="accent2" w:themeShade="BF"/>
        </w:rPr>
        <w:t>Su creación es r</w:t>
      </w:r>
      <w:r w:rsidRPr="00E352C1">
        <w:rPr>
          <w:rFonts w:cs="Calibri"/>
          <w:color w:val="C45911" w:themeColor="accent2" w:themeShade="BF"/>
        </w:rPr>
        <w:t xml:space="preserve">econocer el compromiso de pago que se tiene con los </w:t>
      </w:r>
      <w:r>
        <w:rPr>
          <w:rFonts w:cs="Calibri"/>
          <w:color w:val="C45911" w:themeColor="accent2" w:themeShade="BF"/>
        </w:rPr>
        <w:t>acreedores, hasta por el monto de lo convenido, de 30 dias.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g)</w:t>
      </w:r>
      <w:r w:rsidRPr="00E74967">
        <w:rPr>
          <w:rFonts w:cs="Calibri"/>
        </w:rPr>
        <w:t xml:space="preserve"> Reservas: objetivo de su creación, monto y plazo:</w:t>
      </w:r>
    </w:p>
    <w:p w:rsidR="00E96CCF" w:rsidRPr="00E352C1" w:rsidRDefault="00E96CCF" w:rsidP="00E96CCF">
      <w:pPr>
        <w:tabs>
          <w:tab w:val="left" w:leader="underscore" w:pos="9639"/>
        </w:tabs>
        <w:spacing w:after="0" w:line="240" w:lineRule="auto"/>
        <w:jc w:val="both"/>
        <w:rPr>
          <w:rFonts w:cs="Calibri"/>
          <w:color w:val="C45911" w:themeColor="accent2" w:themeShade="BF"/>
        </w:rPr>
      </w:pPr>
      <w:r>
        <w:rPr>
          <w:rFonts w:cs="Calibri"/>
          <w:color w:val="C45911" w:themeColor="accent2" w:themeShade="BF"/>
        </w:rPr>
        <w:t>Su creación es r</w:t>
      </w:r>
      <w:r w:rsidRPr="00E352C1">
        <w:rPr>
          <w:rFonts w:cs="Calibri"/>
          <w:color w:val="C45911" w:themeColor="accent2" w:themeShade="BF"/>
        </w:rPr>
        <w:t xml:space="preserve">econocer el compromiso de pago que se tiene con los </w:t>
      </w:r>
      <w:r>
        <w:rPr>
          <w:rFonts w:cs="Calibri"/>
          <w:color w:val="C45911" w:themeColor="accent2" w:themeShade="BF"/>
        </w:rPr>
        <w:t>acreedores, hasta por el monto de lo convenido, de 30 dias.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h)</w:t>
      </w:r>
      <w:r w:rsidRPr="00E74967">
        <w:rPr>
          <w:rFonts w:cs="Calibri"/>
        </w:rPr>
        <w:t xml:space="preserve"> Cambios en políticas contables y corrección de errores junto con la revelación de los efectos que se tendrá en la información financiera del ente público, ya sea retrospectivos o prospectivos:</w:t>
      </w:r>
    </w:p>
    <w:p w:rsidR="007D1E76" w:rsidRPr="00206D6B" w:rsidRDefault="0054701E" w:rsidP="00CB41C4">
      <w:pPr>
        <w:tabs>
          <w:tab w:val="left" w:leader="underscore" w:pos="9639"/>
        </w:tabs>
        <w:spacing w:after="0" w:line="240" w:lineRule="auto"/>
        <w:jc w:val="both"/>
        <w:rPr>
          <w:rFonts w:cs="Calibri"/>
          <w:color w:val="FF0000"/>
        </w:rPr>
      </w:pPr>
      <w:r w:rsidRPr="00206D6B">
        <w:rPr>
          <w:rFonts w:cs="Calibri"/>
          <w:color w:val="FF0000"/>
        </w:rPr>
        <w:tab/>
      </w:r>
      <w:r w:rsidRPr="00206D6B">
        <w:rPr>
          <w:rFonts w:cs="Calibri"/>
          <w:color w:val="FF0000"/>
        </w:rPr>
        <w:tab/>
      </w:r>
      <w:r w:rsidRPr="00206D6B">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i)</w:t>
      </w:r>
      <w:r w:rsidRPr="00E74967">
        <w:rPr>
          <w:rFonts w:cs="Calibri"/>
        </w:rPr>
        <w:t xml:space="preserve"> Reclasificaciones: Se deben revelar todos aquellos movimientos entre cuentas por efectos de cambios en los tipos de operaciones:</w:t>
      </w:r>
    </w:p>
    <w:p w:rsidR="007D1E76" w:rsidRPr="005C7CED" w:rsidRDefault="005C7CED" w:rsidP="00CB41C4">
      <w:pPr>
        <w:tabs>
          <w:tab w:val="left" w:leader="underscore" w:pos="9639"/>
        </w:tabs>
        <w:spacing w:after="0" w:line="240" w:lineRule="auto"/>
        <w:jc w:val="both"/>
        <w:rPr>
          <w:rFonts w:cs="Calibri"/>
          <w:color w:val="C45911" w:themeColor="accent2" w:themeShade="BF"/>
        </w:rPr>
      </w:pPr>
      <w:r w:rsidRPr="005C7CED">
        <w:rPr>
          <w:rFonts w:cs="Calibri"/>
          <w:color w:val="C45911" w:themeColor="accent2" w:themeShade="BF"/>
        </w:rPr>
        <w:t>En su caso, se aplica.</w:t>
      </w:r>
    </w:p>
    <w:p w:rsidR="007D1E76" w:rsidRPr="00E74967" w:rsidRDefault="007D1E76" w:rsidP="00CB41C4">
      <w:pPr>
        <w:tabs>
          <w:tab w:val="left" w:leader="underscore" w:pos="9639"/>
        </w:tabs>
        <w:spacing w:after="0" w:line="240" w:lineRule="auto"/>
        <w:jc w:val="both"/>
        <w:rPr>
          <w:rFonts w:cs="Calibri"/>
        </w:rPr>
      </w:pPr>
    </w:p>
    <w:p w:rsidR="005C7CED" w:rsidRPr="00E74967" w:rsidRDefault="007D1E76" w:rsidP="00CB41C4">
      <w:pPr>
        <w:tabs>
          <w:tab w:val="left" w:leader="underscore" w:pos="9639"/>
        </w:tabs>
        <w:spacing w:after="0" w:line="240" w:lineRule="auto"/>
        <w:jc w:val="both"/>
        <w:rPr>
          <w:rFonts w:cs="Calibri"/>
        </w:rPr>
      </w:pPr>
      <w:r w:rsidRPr="00E74967">
        <w:rPr>
          <w:rFonts w:cs="Calibri"/>
          <w:b/>
        </w:rPr>
        <w:t>j)</w:t>
      </w:r>
      <w:r w:rsidRPr="00E74967">
        <w:rPr>
          <w:rFonts w:cs="Calibri"/>
        </w:rPr>
        <w:t xml:space="preserve"> Depuración y cancelación de saldos:</w:t>
      </w:r>
      <w:r w:rsidR="005C7CED">
        <w:rPr>
          <w:rFonts w:cs="Calibri"/>
        </w:rPr>
        <w:t xml:space="preserve"> </w:t>
      </w:r>
      <w:r w:rsidR="005C7CED" w:rsidRPr="005C7CED">
        <w:rPr>
          <w:rFonts w:cs="Calibri"/>
          <w:color w:val="C45911" w:themeColor="accent2" w:themeShade="BF"/>
        </w:rPr>
        <w:t>Los saldos se depuran al termino del ejercicio</w:t>
      </w:r>
    </w:p>
    <w:p w:rsidR="007D1E76" w:rsidRPr="00E74967" w:rsidRDefault="007D1E76" w:rsidP="00CB41C4">
      <w:pPr>
        <w:tabs>
          <w:tab w:val="left" w:leader="underscore" w:pos="9639"/>
        </w:tabs>
        <w:spacing w:after="0" w:line="240" w:lineRule="auto"/>
        <w:jc w:val="both"/>
        <w:rPr>
          <w:rFonts w:cs="Calibri"/>
        </w:rPr>
      </w:pPr>
    </w:p>
    <w:p w:rsidR="00E00323" w:rsidRPr="00E74967" w:rsidRDefault="00E00323"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7" w:name="_Toc508279627"/>
      <w:r w:rsidRPr="000C3365">
        <w:rPr>
          <w:rFonts w:asciiTheme="minorHAnsi" w:hAnsiTheme="minorHAnsi" w:cstheme="minorHAnsi"/>
          <w:b/>
          <w:color w:val="auto"/>
          <w:sz w:val="22"/>
        </w:rPr>
        <w:t>7. Posición en Moneda Extranjera y Pro</w:t>
      </w:r>
      <w:r w:rsidR="00E00323" w:rsidRPr="000C3365">
        <w:rPr>
          <w:rFonts w:asciiTheme="minorHAnsi" w:hAnsiTheme="minorHAnsi" w:cstheme="minorHAnsi"/>
          <w:b/>
          <w:color w:val="auto"/>
          <w:sz w:val="22"/>
        </w:rPr>
        <w:t>tección por Riesgo Cambiario:</w:t>
      </w:r>
      <w:bookmarkEnd w:id="7"/>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Activos en moneda extranjera:</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6375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Pasivos en moneda extranjera:</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6375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 xml:space="preserve">c) </w:t>
      </w:r>
      <w:r w:rsidRPr="00E74967">
        <w:rPr>
          <w:rFonts w:cs="Calibri"/>
        </w:rPr>
        <w:t>Posición en moneda extranjera:</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6375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Tipo de cambio:</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6375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 xml:space="preserve">e) </w:t>
      </w:r>
      <w:r w:rsidRPr="00E74967">
        <w:rPr>
          <w:rFonts w:cs="Calibri"/>
        </w:rPr>
        <w:t>Equivalente en moneda nacional:</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Default="007D1E76" w:rsidP="00CB41C4">
      <w:pPr>
        <w:tabs>
          <w:tab w:val="left" w:leader="underscore" w:pos="9639"/>
        </w:tabs>
        <w:spacing w:after="0" w:line="240" w:lineRule="auto"/>
        <w:jc w:val="both"/>
        <w:rPr>
          <w:rFonts w:cs="Calibri"/>
          <w:color w:val="C45911" w:themeColor="accent2" w:themeShade="BF"/>
        </w:rPr>
      </w:pPr>
    </w:p>
    <w:p w:rsidR="00F152AB" w:rsidRPr="00F152AB" w:rsidRDefault="00F152AB"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Lo anterior por cada tipo de moneda extranjera que se encuentre en los rubros de activo y pasivo.</w:t>
      </w:r>
    </w:p>
    <w:p w:rsidR="007D1E76" w:rsidRPr="00E74967" w:rsidRDefault="007D1E76" w:rsidP="00CB41C4">
      <w:pPr>
        <w:tabs>
          <w:tab w:val="left" w:leader="underscore" w:pos="9639"/>
        </w:tabs>
        <w:spacing w:after="0" w:line="240" w:lineRule="auto"/>
        <w:jc w:val="both"/>
        <w:rPr>
          <w:rFonts w:cs="Calibri"/>
        </w:rPr>
      </w:pPr>
      <w:r w:rsidRPr="00E74967">
        <w:rPr>
          <w:rFonts w:cs="Calibri"/>
        </w:rPr>
        <w:t>Adicionalmente se informará sobre los métodos de protección de riesgo por vari</w:t>
      </w:r>
      <w:r w:rsidR="00E00323" w:rsidRPr="00E74967">
        <w:rPr>
          <w:rFonts w:cs="Calibri"/>
        </w:rPr>
        <w:t>aciones en el tipo de cambio.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8" w:name="_Toc508279628"/>
      <w:r w:rsidRPr="000C3365">
        <w:rPr>
          <w:rFonts w:asciiTheme="minorHAnsi" w:hAnsiTheme="minorHAnsi" w:cstheme="minorHAnsi"/>
          <w:b/>
          <w:color w:val="auto"/>
          <w:sz w:val="22"/>
        </w:rPr>
        <w:t xml:space="preserve">8. </w:t>
      </w:r>
      <w:r w:rsidR="00E00323" w:rsidRPr="000C3365">
        <w:rPr>
          <w:rFonts w:asciiTheme="minorHAnsi" w:hAnsiTheme="minorHAnsi" w:cstheme="minorHAnsi"/>
          <w:b/>
          <w:color w:val="auto"/>
          <w:sz w:val="22"/>
        </w:rPr>
        <w:t>Reporte Analítico del Activo:</w:t>
      </w:r>
      <w:bookmarkEnd w:id="8"/>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Debe mostrar la siguien</w:t>
      </w:r>
      <w:r w:rsidR="00E00323" w:rsidRPr="00E74967">
        <w:rPr>
          <w:rFonts w:cs="Calibri"/>
        </w:rPr>
        <w:t>te información: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BF4309">
        <w:rPr>
          <w:rFonts w:cs="Calibri"/>
          <w:b/>
          <w:highlight w:val="yellow"/>
        </w:rPr>
        <w:t>a)</w:t>
      </w:r>
      <w:r w:rsidRPr="00BF4309">
        <w:rPr>
          <w:rFonts w:cs="Calibri"/>
          <w:highlight w:val="yellow"/>
        </w:rPr>
        <w:t xml:space="preserve"> Vida útil o porcentajes de depreciación, deterioro o amortización utilizados en los diferentes tipos de activos:</w:t>
      </w:r>
    </w:p>
    <w:p w:rsidR="007D1E76" w:rsidRPr="00BF4309" w:rsidRDefault="00BF4309" w:rsidP="00CB41C4">
      <w:pPr>
        <w:tabs>
          <w:tab w:val="left" w:leader="underscore" w:pos="9639"/>
        </w:tabs>
        <w:spacing w:after="0" w:line="240" w:lineRule="auto"/>
        <w:jc w:val="both"/>
        <w:rPr>
          <w:rFonts w:cs="Calibri"/>
          <w:color w:val="FF0000"/>
        </w:rPr>
      </w:pPr>
      <w:r w:rsidRPr="00BF4309">
        <w:rPr>
          <w:rFonts w:cs="Calibri"/>
          <w:color w:val="FF0000"/>
        </w:rPr>
        <w:t xml:space="preserve">N </w:t>
      </w:r>
      <w:r w:rsidR="002B3787">
        <w:rPr>
          <w:rFonts w:cs="Calibri"/>
          <w:color w:val="FF0000"/>
        </w:rPr>
        <w:t xml:space="preserve">se ha </w:t>
      </w:r>
      <w:r w:rsidRPr="00BF4309">
        <w:rPr>
          <w:rFonts w:cs="Calibri"/>
          <w:color w:val="FF0000"/>
        </w:rPr>
        <w:t xml:space="preserve"> </w:t>
      </w:r>
      <w:r w:rsidR="002B3787">
        <w:rPr>
          <w:rFonts w:cs="Calibri"/>
          <w:color w:val="FF0000"/>
        </w:rPr>
        <w:t>aplicado</w:t>
      </w:r>
      <w:r w:rsidR="00CD4BAD">
        <w:rPr>
          <w:rFonts w:cs="Calibri"/>
          <w:color w:val="FF0000"/>
        </w:rPr>
        <w:t xml:space="preserve"> –</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Cambios en el porcentaje de depreciación o valor residual de los activos:</w:t>
      </w:r>
    </w:p>
    <w:p w:rsidR="007D1E76" w:rsidRPr="00375FFE" w:rsidRDefault="00375FFE" w:rsidP="00CB41C4">
      <w:pPr>
        <w:tabs>
          <w:tab w:val="left" w:leader="underscore" w:pos="9639"/>
        </w:tabs>
        <w:spacing w:after="0" w:line="240" w:lineRule="auto"/>
        <w:jc w:val="both"/>
        <w:rPr>
          <w:rFonts w:cs="Calibri"/>
          <w:color w:val="FF0000"/>
        </w:rPr>
      </w:pPr>
      <w:r w:rsidRPr="00375FFE">
        <w:rPr>
          <w:rFonts w:cs="Calibri"/>
          <w:color w:val="FF0000"/>
        </w:rPr>
        <w:lastRenderedPageBreak/>
        <w:t>N</w:t>
      </w:r>
      <w:r w:rsidR="002B3787">
        <w:rPr>
          <w:rFonts w:cs="Calibri"/>
          <w:color w:val="FF0000"/>
        </w:rPr>
        <w:t>o se aplica</w:t>
      </w:r>
      <w:r w:rsidRPr="00375FFE">
        <w:rPr>
          <w:rFonts w:cs="Calibri"/>
          <w:color w:val="FF0000"/>
        </w:rPr>
        <w:t xml:space="preserve"> </w:t>
      </w:r>
      <w:r w:rsidR="00CD4BAD">
        <w:rPr>
          <w:rFonts w:cs="Calibri"/>
          <w:color w:val="FF0000"/>
        </w:rPr>
        <w:t>----</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Importe de los gastos capitalizados en el ejercicio, tanto financieros como de investigación y desarrollo:</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FB19A5"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Rie</w:t>
      </w:r>
      <w:r w:rsidR="001973A2" w:rsidRPr="00E74967">
        <w:rPr>
          <w:rFonts w:cs="Calibri"/>
        </w:rPr>
        <w:t>s</w:t>
      </w:r>
      <w:r w:rsidRPr="00E74967">
        <w:rPr>
          <w:rFonts w:cs="Calibri"/>
        </w:rPr>
        <w:t>gos por tipo de cambio o tipo de interés de las inversiones financieras:</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2B2CC1"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CD4BAD" w:rsidRDefault="007D1E76" w:rsidP="00CB41C4">
      <w:pPr>
        <w:tabs>
          <w:tab w:val="left" w:leader="underscore" w:pos="9639"/>
        </w:tabs>
        <w:spacing w:after="0" w:line="240" w:lineRule="auto"/>
        <w:jc w:val="both"/>
        <w:rPr>
          <w:rFonts w:cs="Calibri"/>
          <w:color w:val="C45911" w:themeColor="accent2" w:themeShade="BF"/>
        </w:rPr>
      </w:pPr>
      <w:r w:rsidRPr="00E74967">
        <w:rPr>
          <w:rFonts w:cs="Calibri"/>
          <w:b/>
        </w:rPr>
        <w:t xml:space="preserve">e) </w:t>
      </w:r>
      <w:r w:rsidRPr="00E74967">
        <w:rPr>
          <w:rFonts w:cs="Calibri"/>
        </w:rPr>
        <w:t>Valor activado en el ejercicio de los bienes construidos por la entidad:</w:t>
      </w:r>
      <w:r w:rsidR="002B3787">
        <w:rPr>
          <w:rFonts w:cs="Calibri"/>
        </w:rPr>
        <w:t xml:space="preserve"> </w:t>
      </w:r>
      <w:r w:rsidR="001A731A" w:rsidRPr="001A731A">
        <w:rPr>
          <w:rFonts w:asciiTheme="minorHAnsi" w:hAnsiTheme="minorHAnsi" w:cstheme="minorHAnsi"/>
          <w:color w:val="C45911" w:themeColor="accent2" w:themeShade="BF"/>
          <w:sz w:val="24"/>
          <w:szCs w:val="24"/>
        </w:rPr>
        <w:t>Esta nota no le aplica al ente público</w:t>
      </w:r>
      <w:r w:rsidR="001A731A">
        <w:rPr>
          <w:rFonts w:asciiTheme="minorHAnsi" w:hAnsiTheme="minorHAnsi" w:cstheme="minorHAnsi"/>
          <w:color w:val="C45911" w:themeColor="accent2" w:themeShade="BF"/>
          <w:sz w:val="24"/>
          <w:szCs w:val="24"/>
        </w:rPr>
        <w:t>, por que no aplica la cuestión.</w:t>
      </w:r>
    </w:p>
    <w:p w:rsidR="007D1E76" w:rsidRPr="00E74967" w:rsidRDefault="007D1E76" w:rsidP="00CB41C4">
      <w:pPr>
        <w:tabs>
          <w:tab w:val="left" w:leader="underscore" w:pos="9639"/>
        </w:tabs>
        <w:spacing w:after="0" w:line="240" w:lineRule="auto"/>
        <w:jc w:val="both"/>
        <w:rPr>
          <w:rFonts w:cs="Calibri"/>
          <w:b/>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f)</w:t>
      </w:r>
      <w:r w:rsidRPr="00E74967">
        <w:rPr>
          <w:rFonts w:cs="Calibri"/>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9B2E16"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g)</w:t>
      </w:r>
      <w:r w:rsidRPr="00E74967">
        <w:rPr>
          <w:rFonts w:cs="Calibri"/>
        </w:rPr>
        <w:t xml:space="preserve"> Desmantelamiento de Activos, procedimientos, implicaciones, efectos contables:</w:t>
      </w:r>
    </w:p>
    <w:p w:rsidR="007D1E76" w:rsidRPr="009B2E16"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h)</w:t>
      </w:r>
      <w:r w:rsidRPr="00E74967">
        <w:rPr>
          <w:rFonts w:cs="Calibri"/>
        </w:rPr>
        <w:t xml:space="preserve"> Administración de activos; planeación con el objetivo de que el ente los utilice de manera más efectiva:</w:t>
      </w:r>
    </w:p>
    <w:p w:rsidR="005E231E" w:rsidRPr="00E74967" w:rsidRDefault="009B2E16" w:rsidP="00CB41C4">
      <w:pPr>
        <w:tabs>
          <w:tab w:val="left" w:leader="underscore" w:pos="9639"/>
        </w:tabs>
        <w:spacing w:after="0" w:line="240" w:lineRule="auto"/>
        <w:jc w:val="both"/>
        <w:rPr>
          <w:rFonts w:cs="Calibri"/>
        </w:rPr>
      </w:pPr>
      <w:r w:rsidRPr="009B2E16">
        <w:rPr>
          <w:rFonts w:cs="Calibri"/>
          <w:color w:val="C45911" w:themeColor="accent2" w:themeShade="BF"/>
        </w:rPr>
        <w:t>Se designa el uso del bien a un funcionario en espec</w:t>
      </w:r>
      <w:r>
        <w:rPr>
          <w:rFonts w:cs="Calibri"/>
          <w:color w:val="C45911" w:themeColor="accent2" w:themeShade="BF"/>
        </w:rPr>
        <w:t>í</w:t>
      </w:r>
      <w:r w:rsidRPr="009B2E16">
        <w:rPr>
          <w:rFonts w:cs="Calibri"/>
          <w:color w:val="C45911" w:themeColor="accent2" w:themeShade="BF"/>
        </w:rPr>
        <w:t>fico mediante resguardo firmado por el responsable</w:t>
      </w:r>
      <w:r w:rsidR="000C3365" w:rsidRPr="009B2E16">
        <w:rPr>
          <w:rFonts w:cs="Calibri"/>
          <w:color w:val="C45911" w:themeColor="accent2" w:themeShade="BF"/>
        </w:rPr>
        <w:tab/>
      </w:r>
    </w:p>
    <w:p w:rsidR="000C07F5" w:rsidRDefault="000C07F5"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Adicionalmente, se deben incluir las explicaciones de las principales variaciones en el activo, en cua</w:t>
      </w:r>
      <w:r w:rsidR="005E231E" w:rsidRPr="00E74967">
        <w:rPr>
          <w:rFonts w:cs="Calibri"/>
        </w:rPr>
        <w:t>dros comparativos como sigue: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Inversiones en valores:</w:t>
      </w:r>
    </w:p>
    <w:p w:rsidR="007D1E76" w:rsidRPr="00306F31"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tiene inversiones.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Patrimonio de Organismos descentralizados de Control Presupuestario Indirecto:</w:t>
      </w:r>
    </w:p>
    <w:p w:rsidR="007D1E76" w:rsidRPr="00306F31"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Inversiones en empresas de participación mayoritaria:</w:t>
      </w:r>
    </w:p>
    <w:p w:rsidR="007D1E76" w:rsidRPr="00C82445"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Inversiones en empresas de participación minoritaria:</w:t>
      </w:r>
    </w:p>
    <w:p w:rsidR="007D1E76" w:rsidRPr="001A731A" w:rsidRDefault="001A731A" w:rsidP="00CB41C4">
      <w:pPr>
        <w:tabs>
          <w:tab w:val="left" w:leader="underscore" w:pos="9639"/>
        </w:tabs>
        <w:spacing w:after="0" w:line="240" w:lineRule="auto"/>
        <w:jc w:val="both"/>
        <w:rPr>
          <w:rFonts w:cs="Calibri"/>
          <w:b/>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,por que no tiene inversiones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Patrimonio de organismos descentralizados de control presupuestario directo, según corresponda:</w:t>
      </w:r>
    </w:p>
    <w:p w:rsidR="007D1E76" w:rsidRPr="000C07F5"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cs="Calibri"/>
          <w:color w:val="C45911" w:themeColor="accent2" w:themeShade="BF"/>
        </w:rPr>
        <w:t xml:space="preserve">, por que </w:t>
      </w:r>
      <w:r w:rsidR="000C07F5" w:rsidRPr="000C07F5">
        <w:rPr>
          <w:rFonts w:cs="Calibri"/>
          <w:color w:val="C45911" w:themeColor="accent2" w:themeShade="BF"/>
        </w:rPr>
        <w:t>No existen con control presupuestario directo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9" w:name="_Toc508279629"/>
      <w:r w:rsidRPr="000C3365">
        <w:rPr>
          <w:rFonts w:asciiTheme="minorHAnsi" w:hAnsiTheme="minorHAnsi" w:cstheme="minorHAnsi"/>
          <w:b/>
          <w:color w:val="auto"/>
          <w:sz w:val="22"/>
        </w:rPr>
        <w:t>9. Fidei</w:t>
      </w:r>
      <w:r w:rsidR="005E231E" w:rsidRPr="000C3365">
        <w:rPr>
          <w:rFonts w:asciiTheme="minorHAnsi" w:hAnsiTheme="minorHAnsi" w:cstheme="minorHAnsi"/>
          <w:b/>
          <w:color w:val="auto"/>
          <w:sz w:val="22"/>
        </w:rPr>
        <w:t>comisos, Mandatos y Análogos:</w:t>
      </w:r>
      <w:bookmarkEnd w:id="9"/>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lastRenderedPageBreak/>
        <w:t>Se deberá informar:</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Por ramo administrativo que los reporta:</w:t>
      </w:r>
    </w:p>
    <w:p w:rsidR="007D1E76" w:rsidRPr="00E74967" w:rsidRDefault="007332C3" w:rsidP="00CB41C4">
      <w:pPr>
        <w:tabs>
          <w:tab w:val="left" w:leader="underscore" w:pos="9639"/>
        </w:tabs>
        <w:spacing w:after="0" w:line="240" w:lineRule="auto"/>
        <w:jc w:val="both"/>
        <w:rPr>
          <w:rFonts w:cs="Calibri"/>
        </w:rPr>
      </w:pPr>
      <w:r>
        <w:rPr>
          <w:rFonts w:cs="Calibri"/>
          <w:color w:val="C45911" w:themeColor="accent2" w:themeShade="BF"/>
        </w:rPr>
        <w:t>Fideicomiso en la Institución Banamex numero</w:t>
      </w:r>
      <w:r w:rsidRPr="000B4842">
        <w:rPr>
          <w:rFonts w:cs="Calibri"/>
          <w:color w:val="C45911" w:themeColor="accent2" w:themeShade="BF"/>
        </w:rPr>
        <w:t xml:space="preserve"> 135667</w:t>
      </w:r>
      <w:r>
        <w:rPr>
          <w:rFonts w:cs="Calibri"/>
          <w:color w:val="C45911" w:themeColor="accent2" w:themeShade="BF"/>
        </w:rPr>
        <w:t>-</w:t>
      </w:r>
      <w:r w:rsidRPr="000B4842">
        <w:rPr>
          <w:rFonts w:cs="Calibri"/>
          <w:color w:val="C45911" w:themeColor="accent2" w:themeShade="BF"/>
        </w:rPr>
        <w:t xml:space="preserve">2 </w:t>
      </w:r>
      <w:r>
        <w:rPr>
          <w:rFonts w:cs="Calibri"/>
          <w:color w:val="C45911" w:themeColor="accent2" w:themeShade="BF"/>
        </w:rPr>
        <w:t>FIDER de desarrollo rural , su objeto es contribuir a la mejora de la infraestructura rural del 2/4/1998. FIDEICOMITENTES Gobierno del Estado de Gto. y el Municipio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Enlistar los de mayor monto de disponibilidad, relacionando aquéllos que conforman el 80% de las disponibilidades:</w:t>
      </w:r>
      <w:r w:rsidR="007332C3">
        <w:rPr>
          <w:rFonts w:cs="Calibri"/>
        </w:rPr>
        <w:t xml:space="preserve"> </w:t>
      </w:r>
      <w:r w:rsidR="007332C3">
        <w:rPr>
          <w:rFonts w:cs="Calibri"/>
          <w:color w:val="C45911" w:themeColor="accent2" w:themeShade="BF"/>
        </w:rPr>
        <w:t>Fideicomiso en la Institución Banamex numero</w:t>
      </w:r>
      <w:r w:rsidR="007332C3" w:rsidRPr="000B4842">
        <w:rPr>
          <w:rFonts w:cs="Calibri"/>
          <w:color w:val="C45911" w:themeColor="accent2" w:themeShade="BF"/>
        </w:rPr>
        <w:t xml:space="preserve"> 135667</w:t>
      </w:r>
      <w:r w:rsidR="007332C3">
        <w:rPr>
          <w:rFonts w:cs="Calibri"/>
          <w:color w:val="C45911" w:themeColor="accent2" w:themeShade="BF"/>
        </w:rPr>
        <w:t>-</w:t>
      </w:r>
      <w:r w:rsidR="007332C3" w:rsidRPr="000B4842">
        <w:rPr>
          <w:rFonts w:cs="Calibri"/>
          <w:color w:val="C45911" w:themeColor="accent2" w:themeShade="BF"/>
        </w:rPr>
        <w:t xml:space="preserve">2 </w:t>
      </w:r>
      <w:r w:rsidR="007332C3">
        <w:rPr>
          <w:rFonts w:cs="Calibri"/>
          <w:color w:val="C45911" w:themeColor="accent2" w:themeShade="BF"/>
        </w:rPr>
        <w:t>FIDER de desarrollo rural , su objeto es contribuir a la mejora de la infraestructura rural del 2/4/1998. FIDEICOMITENTES Gobierno del Estado de Gto. y el Municipio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0" w:name="_Toc508279630"/>
      <w:r w:rsidRPr="000C3365">
        <w:rPr>
          <w:rFonts w:asciiTheme="minorHAnsi" w:hAnsiTheme="minorHAnsi" w:cstheme="minorHAnsi"/>
          <w:b/>
          <w:color w:val="auto"/>
          <w:sz w:val="22"/>
        </w:rPr>
        <w:t>10. Reporte de la Recaudación:</w:t>
      </w:r>
      <w:bookmarkEnd w:id="10"/>
    </w:p>
    <w:p w:rsidR="007D1E76" w:rsidRPr="00E74967" w:rsidRDefault="007D1E76" w:rsidP="00CB41C4">
      <w:pPr>
        <w:tabs>
          <w:tab w:val="left" w:leader="underscore" w:pos="9639"/>
        </w:tabs>
        <w:spacing w:after="0" w:line="240" w:lineRule="auto"/>
        <w:jc w:val="both"/>
        <w:rPr>
          <w:rFonts w:cs="Calibri"/>
        </w:rPr>
      </w:pPr>
    </w:p>
    <w:p w:rsidR="007D1E76" w:rsidRPr="00CD4BAD"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Análisis del comportamiento de la recaudación correspondiente al ente público o cualquier tipo de ingreso, de forma separada los ingresos locales de los federales:</w:t>
      </w:r>
      <w:r w:rsidR="000C3365" w:rsidRPr="007332C3">
        <w:rPr>
          <w:rFonts w:cs="Calibri"/>
          <w:color w:val="FF0000"/>
        </w:rPr>
        <w:tab/>
      </w:r>
      <w:r w:rsidR="000C3365" w:rsidRPr="007332C3">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Proyección de la recaudación e ingresos en el mediano plazo:</w:t>
      </w:r>
    </w:p>
    <w:p w:rsidR="007D1E76" w:rsidRPr="00CD4BAD" w:rsidRDefault="000C3365" w:rsidP="00CB41C4">
      <w:pPr>
        <w:tabs>
          <w:tab w:val="left" w:leader="underscore" w:pos="9639"/>
        </w:tabs>
        <w:spacing w:after="0" w:line="240" w:lineRule="auto"/>
        <w:jc w:val="both"/>
        <w:rPr>
          <w:rFonts w:cs="Calibri"/>
          <w:color w:val="FF0000"/>
        </w:rPr>
      </w:pPr>
      <w:r w:rsidRPr="00CD4BAD">
        <w:rPr>
          <w:rFonts w:cs="Calibri"/>
          <w:color w:val="FF0000"/>
        </w:rPr>
        <w:tab/>
      </w:r>
      <w:r w:rsidRPr="00CD4BAD">
        <w:rPr>
          <w:rFonts w:cs="Calibri"/>
          <w:color w:val="FF0000"/>
        </w:rPr>
        <w:tab/>
      </w:r>
      <w:r w:rsidRPr="00CD4BAD">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1" w:name="_Toc508279631"/>
      <w:r w:rsidRPr="000C3365">
        <w:rPr>
          <w:rFonts w:asciiTheme="minorHAnsi" w:hAnsiTheme="minorHAnsi" w:cstheme="minorHAnsi"/>
          <w:b/>
          <w:color w:val="auto"/>
          <w:sz w:val="22"/>
        </w:rPr>
        <w:t>11. Información sobre la Deuda y el R</w:t>
      </w:r>
      <w:r w:rsidR="005E231E" w:rsidRPr="000C3365">
        <w:rPr>
          <w:rFonts w:asciiTheme="minorHAnsi" w:hAnsiTheme="minorHAnsi" w:cstheme="minorHAnsi"/>
          <w:b/>
          <w:color w:val="auto"/>
          <w:sz w:val="22"/>
        </w:rPr>
        <w:t>eporte Analítico de la Deuda:</w:t>
      </w:r>
      <w:bookmarkEnd w:id="11"/>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Utilizar al menos los siguientes indicadores: deuda respecto al PIB y deuda respecto a la recaudación tomando, como mínimo, un período igual o menor a 5 años.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Información de manera agrupada por tipo de valor gubernamental o instrumento financiero en la que se considere</w:t>
      </w:r>
      <w:r w:rsidR="001973A2" w:rsidRPr="00E74967">
        <w:rPr>
          <w:rFonts w:cs="Calibri"/>
        </w:rPr>
        <w:t>n</w:t>
      </w:r>
      <w:r w:rsidRPr="00E74967">
        <w:rPr>
          <w:rFonts w:cs="Calibri"/>
        </w:rPr>
        <w:t xml:space="preserve"> intereses, comisiones, tasa, perfil de vencimiento y otros gastos de la deuda.</w:t>
      </w:r>
    </w:p>
    <w:p w:rsidR="007D1E76" w:rsidRPr="00E74967" w:rsidRDefault="007D1E76" w:rsidP="00CB41C4">
      <w:pPr>
        <w:tabs>
          <w:tab w:val="left" w:leader="underscore" w:pos="9639"/>
        </w:tabs>
        <w:spacing w:after="0" w:line="240" w:lineRule="auto"/>
        <w:jc w:val="both"/>
        <w:rPr>
          <w:rFonts w:cs="Calibri"/>
        </w:rPr>
      </w:pPr>
      <w:r w:rsidRPr="00E74967">
        <w:rPr>
          <w:rFonts w:cs="Calibri"/>
        </w:rPr>
        <w:t xml:space="preserve">* Se </w:t>
      </w:r>
      <w:r w:rsidR="000C3365" w:rsidRPr="00E74967">
        <w:rPr>
          <w:rFonts w:cs="Calibri"/>
        </w:rPr>
        <w:t>anexará</w:t>
      </w:r>
      <w:r w:rsidRPr="00E74967">
        <w:rPr>
          <w:rFonts w:cs="Calibri"/>
        </w:rPr>
        <w:t xml:space="preserve"> la informació</w:t>
      </w:r>
      <w:r w:rsidR="005E231E" w:rsidRPr="00E74967">
        <w:rPr>
          <w:rFonts w:cs="Calibri"/>
        </w:rPr>
        <w:t>n en las notas de desglose.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2" w:name="_Toc508279632"/>
      <w:r w:rsidRPr="000C3365">
        <w:rPr>
          <w:rFonts w:asciiTheme="minorHAnsi" w:hAnsiTheme="minorHAnsi" w:cstheme="minorHAnsi"/>
          <w:b/>
          <w:color w:val="auto"/>
          <w:sz w:val="22"/>
        </w:rPr>
        <w:t>12.</w:t>
      </w:r>
      <w:r w:rsidR="005E231E" w:rsidRPr="000C3365">
        <w:rPr>
          <w:rFonts w:asciiTheme="minorHAnsi" w:hAnsiTheme="minorHAnsi" w:cstheme="minorHAnsi"/>
          <w:b/>
          <w:color w:val="auto"/>
          <w:sz w:val="22"/>
        </w:rPr>
        <w:t xml:space="preserve"> Calificaciones otorgadas:</w:t>
      </w:r>
      <w:bookmarkEnd w:id="12"/>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Informar, tanto del ente público como cualquier transacción realizada, que haya sido sujeta a una calificación crediticia:</w:t>
      </w:r>
    </w:p>
    <w:p w:rsidR="007D1E76" w:rsidRPr="001A731A"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cs="Calibri"/>
          <w:color w:val="C45911" w:themeColor="accent2" w:themeShade="BF"/>
        </w:rPr>
        <w:t>, por que no ha sido calificado.</w:t>
      </w:r>
      <w:r w:rsidR="000C3365" w:rsidRPr="001A731A">
        <w:rPr>
          <w:rFonts w:cs="Calibri"/>
          <w:color w:val="C45911" w:themeColor="accent2" w:themeShade="BF"/>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3" w:name="_Toc508279633"/>
      <w:r w:rsidRPr="000C3365">
        <w:rPr>
          <w:rFonts w:asciiTheme="minorHAnsi" w:hAnsiTheme="minorHAnsi" w:cstheme="minorHAnsi"/>
          <w:b/>
          <w:color w:val="auto"/>
          <w:sz w:val="22"/>
        </w:rPr>
        <w:t>13. Proceso de Mejora:</w:t>
      </w:r>
      <w:bookmarkEnd w:id="13"/>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de: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Principales Políticas de control interno:</w:t>
      </w:r>
    </w:p>
    <w:p w:rsidR="007D1E76" w:rsidRPr="00F144F0" w:rsidRDefault="00F144F0" w:rsidP="00CB41C4">
      <w:pPr>
        <w:tabs>
          <w:tab w:val="left" w:leader="underscore" w:pos="9639"/>
        </w:tabs>
        <w:spacing w:after="0" w:line="240" w:lineRule="auto"/>
        <w:jc w:val="both"/>
        <w:rPr>
          <w:rFonts w:cs="Calibri"/>
          <w:color w:val="C45911" w:themeColor="accent2" w:themeShade="BF"/>
        </w:rPr>
      </w:pPr>
      <w:r w:rsidRPr="00F144F0">
        <w:rPr>
          <w:rFonts w:cs="Calibri"/>
          <w:color w:val="C45911" w:themeColor="accent2" w:themeShade="BF"/>
        </w:rPr>
        <w:lastRenderedPageBreak/>
        <w:t>Contamos con Criterios de Racionalidad y Austeridad</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Medidas de desempeño financiero, metas y alcance:</w:t>
      </w:r>
    </w:p>
    <w:p w:rsidR="007D1E76" w:rsidRPr="005B37AF" w:rsidRDefault="000C3365" w:rsidP="00CB41C4">
      <w:pPr>
        <w:tabs>
          <w:tab w:val="left" w:leader="underscore" w:pos="9639"/>
        </w:tabs>
        <w:spacing w:after="0" w:line="240" w:lineRule="auto"/>
        <w:jc w:val="both"/>
        <w:rPr>
          <w:rFonts w:cs="Calibri"/>
          <w:color w:val="FF0000"/>
        </w:rPr>
      </w:pPr>
      <w:r w:rsidRPr="005B37AF">
        <w:rPr>
          <w:rFonts w:cs="Calibri"/>
          <w:color w:val="FF0000"/>
        </w:rPr>
        <w:tab/>
      </w:r>
      <w:r w:rsidRPr="005B37AF">
        <w:rPr>
          <w:rFonts w:cs="Calibri"/>
          <w:color w:val="FF0000"/>
        </w:rPr>
        <w:tab/>
      </w:r>
      <w:r w:rsidRPr="005B37AF">
        <w:rPr>
          <w:rFonts w:cs="Calibri"/>
          <w:color w:val="FF0000"/>
        </w:rPr>
        <w:tab/>
      </w:r>
      <w:r w:rsidRPr="005B37AF">
        <w:rPr>
          <w:rFonts w:cs="Calibri"/>
          <w:color w:val="FF0000"/>
        </w:rPr>
        <w:tab/>
      </w:r>
      <w:r w:rsidRPr="005B37AF">
        <w:rPr>
          <w:rFonts w:cs="Calibri"/>
          <w:color w:val="FF0000"/>
        </w:rPr>
        <w:tab/>
      </w:r>
      <w:r w:rsidRPr="005B37AF">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4" w:name="_Toc508279634"/>
      <w:r w:rsidRPr="000C3365">
        <w:rPr>
          <w:rFonts w:asciiTheme="minorHAnsi" w:hAnsiTheme="minorHAnsi" w:cstheme="minorHAnsi"/>
          <w:b/>
          <w:color w:val="auto"/>
          <w:sz w:val="22"/>
        </w:rPr>
        <w:t>1</w:t>
      </w:r>
      <w:r w:rsidR="005E231E" w:rsidRPr="000C3365">
        <w:rPr>
          <w:rFonts w:asciiTheme="minorHAnsi" w:hAnsiTheme="minorHAnsi" w:cstheme="minorHAnsi"/>
          <w:b/>
          <w:color w:val="auto"/>
          <w:sz w:val="22"/>
        </w:rPr>
        <w:t>4. Información por Segmentos:</w:t>
      </w:r>
      <w:bookmarkEnd w:id="14"/>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Consecuentemente, esta información contribuye al análisis más preciso de la situación financiera, grados y fuentes de riesgo y crec</w:t>
      </w:r>
      <w:r w:rsidR="005E231E" w:rsidRPr="00E74967">
        <w:rPr>
          <w:rFonts w:cs="Calibri"/>
        </w:rPr>
        <w:t>imiento potencial de negocio.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5" w:name="_Toc508279635"/>
      <w:r w:rsidRPr="000C3365">
        <w:rPr>
          <w:rFonts w:asciiTheme="minorHAnsi" w:hAnsiTheme="minorHAnsi" w:cstheme="minorHAnsi"/>
          <w:b/>
          <w:color w:val="auto"/>
          <w:sz w:val="22"/>
        </w:rPr>
        <w:t>15. E</w:t>
      </w:r>
      <w:r w:rsidR="005E231E" w:rsidRPr="000C3365">
        <w:rPr>
          <w:rFonts w:asciiTheme="minorHAnsi" w:hAnsiTheme="minorHAnsi" w:cstheme="minorHAnsi"/>
          <w:b/>
          <w:color w:val="auto"/>
          <w:sz w:val="22"/>
        </w:rPr>
        <w:t>ventos Posteriores al Cierre:</w:t>
      </w:r>
      <w:bookmarkEnd w:id="15"/>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El ente público informará el efecto en sus estados financieros de aquellos hechos ocurridos en el período posterior al que informa, que proporcionan mayor evidencia sobre eventos que le afectan  económicamente y que no se cono</w:t>
      </w:r>
      <w:r w:rsidR="005E231E" w:rsidRPr="00E74967">
        <w:rPr>
          <w:rFonts w:cs="Calibri"/>
        </w:rPr>
        <w:t>cían a la fecha de cierre.</w:t>
      </w:r>
      <w:r w:rsidR="005E231E" w:rsidRPr="00E74967">
        <w:rPr>
          <w:rFonts w:cs="Calibri"/>
        </w:rPr>
        <w:cr/>
      </w:r>
    </w:p>
    <w:p w:rsidR="007D1E76" w:rsidRPr="00E74967" w:rsidRDefault="007D1E76" w:rsidP="00CB41C4">
      <w:pPr>
        <w:tabs>
          <w:tab w:val="left" w:leader="underscore" w:pos="9639"/>
        </w:tabs>
        <w:spacing w:after="0" w:line="240" w:lineRule="auto"/>
        <w:jc w:val="both"/>
        <w:rPr>
          <w:rFonts w:cs="Calibri"/>
        </w:rPr>
      </w:pPr>
    </w:p>
    <w:p w:rsidR="007D1E76" w:rsidRPr="000C3365" w:rsidRDefault="005E231E" w:rsidP="000C3365">
      <w:pPr>
        <w:pStyle w:val="Ttulo2"/>
        <w:rPr>
          <w:rFonts w:asciiTheme="minorHAnsi" w:hAnsiTheme="minorHAnsi" w:cstheme="minorHAnsi"/>
          <w:b/>
          <w:color w:val="auto"/>
          <w:sz w:val="22"/>
        </w:rPr>
      </w:pPr>
      <w:bookmarkStart w:id="16" w:name="_Toc508279636"/>
      <w:r w:rsidRPr="000C3365">
        <w:rPr>
          <w:rFonts w:asciiTheme="minorHAnsi" w:hAnsiTheme="minorHAnsi" w:cstheme="minorHAnsi"/>
          <w:b/>
          <w:color w:val="auto"/>
          <w:sz w:val="22"/>
        </w:rPr>
        <w:t>16. Partes Relacionadas:</w:t>
      </w:r>
      <w:bookmarkEnd w:id="16"/>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debe establecer por escrito que no existen partes relacionadas que pudieran ejercer influencia significativa sobre la toma de decisiones financieras y operativas:</w:t>
      </w:r>
    </w:p>
    <w:p w:rsidR="007D1E76" w:rsidRPr="00234637" w:rsidRDefault="00234637" w:rsidP="00CB41C4">
      <w:pPr>
        <w:tabs>
          <w:tab w:val="left" w:leader="underscore" w:pos="9639"/>
        </w:tabs>
        <w:spacing w:after="0" w:line="240" w:lineRule="auto"/>
        <w:jc w:val="both"/>
        <w:rPr>
          <w:rFonts w:cs="Calibri"/>
          <w:color w:val="C45911" w:themeColor="accent2" w:themeShade="BF"/>
        </w:rPr>
      </w:pPr>
      <w:r w:rsidRPr="00234637">
        <w:rPr>
          <w:rFonts w:cs="Calibri"/>
          <w:color w:val="C45911" w:themeColor="accent2" w:themeShade="BF"/>
        </w:rPr>
        <w:t>No existen partes relacionadas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F46719" w:rsidRDefault="007D1E76" w:rsidP="00F46719">
      <w:pPr>
        <w:pStyle w:val="Ttulo2"/>
        <w:rPr>
          <w:rFonts w:asciiTheme="minorHAnsi" w:hAnsiTheme="minorHAnsi" w:cstheme="minorHAnsi"/>
          <w:b/>
          <w:color w:val="auto"/>
          <w:sz w:val="22"/>
        </w:rPr>
      </w:pPr>
      <w:bookmarkStart w:id="17" w:name="_Toc508279637"/>
      <w:r w:rsidRPr="00F46719">
        <w:rPr>
          <w:rFonts w:asciiTheme="minorHAnsi" w:hAnsiTheme="minorHAnsi" w:cstheme="minorHAnsi"/>
          <w:b/>
          <w:color w:val="auto"/>
          <w:sz w:val="22"/>
        </w:rPr>
        <w:t xml:space="preserve">17. </w:t>
      </w:r>
      <w:r w:rsidR="001973A2" w:rsidRPr="00F46719">
        <w:rPr>
          <w:rFonts w:asciiTheme="minorHAnsi" w:hAnsiTheme="minorHAnsi" w:cstheme="minorHAnsi"/>
          <w:b/>
          <w:color w:val="auto"/>
          <w:sz w:val="22"/>
        </w:rPr>
        <w:t>Responsabilidad Sobre la Presentación Razonable de la Información Contable</w:t>
      </w:r>
      <w:r w:rsidR="005E231E" w:rsidRPr="00F46719">
        <w:rPr>
          <w:rFonts w:asciiTheme="minorHAnsi" w:hAnsiTheme="minorHAnsi" w:cstheme="minorHAnsi"/>
          <w:b/>
          <w:color w:val="auto"/>
          <w:sz w:val="22"/>
        </w:rPr>
        <w:t>:</w:t>
      </w:r>
      <w:bookmarkEnd w:id="17"/>
    </w:p>
    <w:p w:rsidR="007D1E76" w:rsidRPr="00E74967" w:rsidRDefault="007D1E76" w:rsidP="00CB41C4">
      <w:pPr>
        <w:tabs>
          <w:tab w:val="left" w:leader="underscore" w:pos="9639"/>
        </w:tabs>
        <w:spacing w:after="0" w:line="240" w:lineRule="auto"/>
        <w:jc w:val="both"/>
        <w:rPr>
          <w:rFonts w:cs="Calibri"/>
        </w:rPr>
      </w:pPr>
    </w:p>
    <w:p w:rsidR="007D1E76" w:rsidRPr="00E74967" w:rsidRDefault="001973A2" w:rsidP="00CB41C4">
      <w:pPr>
        <w:tabs>
          <w:tab w:val="left" w:leader="underscore" w:pos="9639"/>
        </w:tabs>
        <w:spacing w:after="0" w:line="240" w:lineRule="auto"/>
        <w:jc w:val="both"/>
        <w:rPr>
          <w:rFonts w:cs="Calibri"/>
        </w:rPr>
      </w:pPr>
      <w:r w:rsidRPr="001973A2">
        <w:rPr>
          <w:rFonts w:cs="Calibri"/>
        </w:rPr>
        <w:t xml:space="preserve">La Información Contable </w:t>
      </w:r>
      <w:r w:rsidR="00040D4F">
        <w:rPr>
          <w:rFonts w:cs="Calibri"/>
        </w:rPr>
        <w:t xml:space="preserve">está </w:t>
      </w:r>
      <w:r w:rsidRPr="001973A2">
        <w:rPr>
          <w:rFonts w:cs="Calibri"/>
        </w:rPr>
        <w:t>firmada en cada página de la misma</w:t>
      </w:r>
      <w:r w:rsidR="00040D4F">
        <w:rPr>
          <w:rFonts w:cs="Calibri"/>
        </w:rPr>
        <w:t xml:space="preserve"> y se </w:t>
      </w:r>
      <w:r w:rsidRPr="001973A2">
        <w:rPr>
          <w:rFonts w:cs="Calibri"/>
        </w:rPr>
        <w:t>inclu</w:t>
      </w:r>
      <w:r w:rsidR="00040D4F">
        <w:rPr>
          <w:rFonts w:cs="Calibri"/>
        </w:rPr>
        <w:t>ye</w:t>
      </w:r>
      <w:r w:rsidRPr="001973A2">
        <w:rPr>
          <w:rFonts w:cs="Calibri"/>
        </w:rPr>
        <w:t xml:space="preserve"> al final la siguiente leyenda: “Bajo protesta de decir verdad declaramos que los Estados Financieros y sus notas, son razonablemente correctos y son responsabilidad del emisor”. Lo anterior, no </w:t>
      </w:r>
      <w:r w:rsidR="00040D4F">
        <w:rPr>
          <w:rFonts w:cs="Calibri"/>
        </w:rPr>
        <w:t>es</w:t>
      </w:r>
      <w:r w:rsidRPr="001973A2">
        <w:rPr>
          <w:rFonts w:cs="Calibri"/>
        </w:rPr>
        <w:t xml:space="preserve"> aplicable para la información contable consolidada.</w:t>
      </w:r>
    </w:p>
    <w:p w:rsidR="007D1E76" w:rsidRDefault="007D1E76" w:rsidP="00CB41C4">
      <w:pPr>
        <w:pBdr>
          <w:bottom w:val="single" w:sz="12" w:space="1" w:color="auto"/>
        </w:pBdr>
        <w:tabs>
          <w:tab w:val="left" w:leader="underscore" w:pos="9639"/>
        </w:tabs>
        <w:spacing w:after="0" w:line="240" w:lineRule="auto"/>
        <w:jc w:val="both"/>
        <w:rPr>
          <w:rFonts w:cs="Calibri"/>
        </w:rPr>
      </w:pPr>
    </w:p>
    <w:p w:rsidR="0012405A" w:rsidRDefault="0012405A" w:rsidP="00CB41C4">
      <w:pPr>
        <w:tabs>
          <w:tab w:val="left" w:leader="underscore" w:pos="9639"/>
        </w:tabs>
        <w:spacing w:after="0" w:line="240" w:lineRule="auto"/>
        <w:jc w:val="both"/>
        <w:rPr>
          <w:rFonts w:asciiTheme="minorHAnsi" w:hAnsiTheme="minorHAnsi" w:cstheme="minorHAnsi"/>
          <w:b/>
          <w:sz w:val="24"/>
          <w:szCs w:val="24"/>
        </w:rPr>
      </w:pPr>
    </w:p>
    <w:p w:rsidR="00AE1F6A" w:rsidRPr="0012405A" w:rsidRDefault="00AE1F6A" w:rsidP="00CB41C4">
      <w:pPr>
        <w:tabs>
          <w:tab w:val="left" w:leader="underscore" w:pos="9639"/>
        </w:tabs>
        <w:spacing w:after="0" w:line="240" w:lineRule="auto"/>
        <w:jc w:val="both"/>
        <w:rPr>
          <w:rFonts w:asciiTheme="minorHAnsi" w:hAnsiTheme="minorHAnsi" w:cstheme="minorHAnsi"/>
          <w:sz w:val="24"/>
          <w:szCs w:val="24"/>
        </w:rPr>
      </w:pPr>
      <w:r w:rsidRPr="0012405A">
        <w:rPr>
          <w:rFonts w:asciiTheme="minorHAnsi" w:hAnsiTheme="minorHAnsi" w:cstheme="minorHAnsi"/>
          <w:b/>
          <w:sz w:val="24"/>
          <w:szCs w:val="24"/>
        </w:rPr>
        <w:t xml:space="preserve">Nota </w:t>
      </w:r>
      <w:r w:rsidR="00CF1316">
        <w:rPr>
          <w:rFonts w:asciiTheme="minorHAnsi" w:hAnsiTheme="minorHAnsi" w:cstheme="minorHAnsi"/>
          <w:b/>
          <w:sz w:val="24"/>
          <w:szCs w:val="24"/>
        </w:rPr>
        <w:t>1</w:t>
      </w:r>
      <w:r w:rsidRPr="0012405A">
        <w:rPr>
          <w:rFonts w:asciiTheme="minorHAnsi" w:hAnsiTheme="minorHAnsi" w:cstheme="minorHAnsi"/>
          <w:sz w:val="24"/>
          <w:szCs w:val="24"/>
        </w:rPr>
        <w:t>: En cada una de las 16 notas de gestión administrativa el ente público deberá poner la nota correspondiente o en su caso la leyenda “Esta nota no le aplica al ente público” y una breve explicación del motivo por el cual no le es aplicable.</w:t>
      </w:r>
    </w:p>
    <w:p w:rsidR="007610BC" w:rsidRPr="0012405A" w:rsidRDefault="007610BC" w:rsidP="00CB41C4">
      <w:pPr>
        <w:pBdr>
          <w:bottom w:val="single" w:sz="12" w:space="1" w:color="auto"/>
        </w:pBdr>
        <w:tabs>
          <w:tab w:val="left" w:leader="underscore" w:pos="9639"/>
        </w:tabs>
        <w:spacing w:after="0" w:line="240" w:lineRule="auto"/>
        <w:jc w:val="both"/>
        <w:rPr>
          <w:rFonts w:cs="Calibri"/>
        </w:rPr>
      </w:pPr>
    </w:p>
    <w:sectPr w:rsidR="007610BC" w:rsidRPr="0012405A" w:rsidSect="0012405A">
      <w:headerReference w:type="default" r:id="rId14"/>
      <w:footerReference w:type="default" r:id="rId15"/>
      <w:pgSz w:w="12240" w:h="15840" w:code="1"/>
      <w:pgMar w:top="1418" w:right="1134" w:bottom="1134" w:left="1418"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372" w:rsidRDefault="00BD5372" w:rsidP="00E00323">
      <w:pPr>
        <w:spacing w:after="0" w:line="240" w:lineRule="auto"/>
      </w:pPr>
      <w:r>
        <w:separator/>
      </w:r>
    </w:p>
  </w:endnote>
  <w:endnote w:type="continuationSeparator" w:id="1">
    <w:p w:rsidR="00BD5372" w:rsidRDefault="00BD5372" w:rsidP="00E00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4267310"/>
      <w:docPartObj>
        <w:docPartGallery w:val="Page Numbers (Bottom of Page)"/>
        <w:docPartUnique/>
      </w:docPartObj>
    </w:sdtPr>
    <w:sdtContent>
      <w:p w:rsidR="002579CC" w:rsidRDefault="008962E0">
        <w:pPr>
          <w:pStyle w:val="Piedepgina"/>
          <w:jc w:val="right"/>
        </w:pPr>
        <w:fldSimple w:instr="PAGE   \* MERGEFORMAT">
          <w:r w:rsidR="00013976" w:rsidRPr="00013976">
            <w:rPr>
              <w:noProof/>
              <w:lang w:val="es-ES"/>
            </w:rPr>
            <w:t>8</w:t>
          </w:r>
        </w:fldSimple>
      </w:p>
    </w:sdtContent>
  </w:sdt>
  <w:p w:rsidR="002579CC" w:rsidRDefault="002579C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372" w:rsidRDefault="00BD5372" w:rsidP="00E00323">
      <w:pPr>
        <w:spacing w:after="0" w:line="240" w:lineRule="auto"/>
      </w:pPr>
      <w:r>
        <w:separator/>
      </w:r>
    </w:p>
  </w:footnote>
  <w:footnote w:type="continuationSeparator" w:id="1">
    <w:p w:rsidR="00BD5372" w:rsidRDefault="00BD5372" w:rsidP="00E003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85C" w:rsidRDefault="00BA485C" w:rsidP="00A4610E">
    <w:pPr>
      <w:pStyle w:val="Encabezado"/>
      <w:spacing w:after="0" w:line="240" w:lineRule="auto"/>
      <w:jc w:val="center"/>
    </w:pPr>
    <w:r>
      <w:t>0319_NOTGA_MPUR_000_00_18</w:t>
    </w:r>
  </w:p>
  <w:p w:rsidR="002579CC" w:rsidRDefault="002579CC" w:rsidP="00A4610E">
    <w:pPr>
      <w:pStyle w:val="Encabezado"/>
      <w:spacing w:after="0" w:line="240" w:lineRule="auto"/>
      <w:jc w:val="center"/>
    </w:pPr>
    <w:r>
      <w:t>MUNICIPIO PURISIMA DEL RINCON</w:t>
    </w:r>
  </w:p>
  <w:p w:rsidR="002579CC" w:rsidRDefault="002579CC" w:rsidP="000841D2">
    <w:pPr>
      <w:pStyle w:val="Encabezado"/>
      <w:spacing w:after="0" w:line="240" w:lineRule="auto"/>
    </w:pPr>
    <w:r>
      <w:t xml:space="preserve">                                                          CORRESPONDIENTE AL 3</w:t>
    </w:r>
    <w:r w:rsidR="00C96B0C">
      <w:t>1</w:t>
    </w:r>
    <w:r>
      <w:t xml:space="preserve"> DE </w:t>
    </w:r>
    <w:r w:rsidR="00C96B0C">
      <w:t>DICIEMBRE</w:t>
    </w:r>
    <w:r>
      <w:t xml:space="preserve"> DEL 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hdrShapeDefaults>
    <o:shapedefaults v:ext="edit" spidmax="20482"/>
  </w:hdrShapeDefaults>
  <w:footnotePr>
    <w:footnote w:id="0"/>
    <w:footnote w:id="1"/>
  </w:footnotePr>
  <w:endnotePr>
    <w:endnote w:id="0"/>
    <w:endnote w:id="1"/>
  </w:endnotePr>
  <w:compat/>
  <w:rsids>
    <w:rsidRoot w:val="007D1E76"/>
    <w:rsid w:val="00013976"/>
    <w:rsid w:val="000322A6"/>
    <w:rsid w:val="00040D4F"/>
    <w:rsid w:val="000841D2"/>
    <w:rsid w:val="00084EAE"/>
    <w:rsid w:val="00091CE6"/>
    <w:rsid w:val="000B1A01"/>
    <w:rsid w:val="000B4842"/>
    <w:rsid w:val="000B7810"/>
    <w:rsid w:val="000C07F5"/>
    <w:rsid w:val="000C3365"/>
    <w:rsid w:val="000E53FA"/>
    <w:rsid w:val="00105B55"/>
    <w:rsid w:val="001117EB"/>
    <w:rsid w:val="0012405A"/>
    <w:rsid w:val="00154BA3"/>
    <w:rsid w:val="001827C3"/>
    <w:rsid w:val="001973A2"/>
    <w:rsid w:val="001A731A"/>
    <w:rsid w:val="001C75F2"/>
    <w:rsid w:val="001D2063"/>
    <w:rsid w:val="001D43E9"/>
    <w:rsid w:val="001E7F8E"/>
    <w:rsid w:val="00204B00"/>
    <w:rsid w:val="00206D6B"/>
    <w:rsid w:val="00234637"/>
    <w:rsid w:val="002579CC"/>
    <w:rsid w:val="0028535C"/>
    <w:rsid w:val="00290A3A"/>
    <w:rsid w:val="002A1759"/>
    <w:rsid w:val="002B2CC1"/>
    <w:rsid w:val="002B3787"/>
    <w:rsid w:val="002D739A"/>
    <w:rsid w:val="00306F31"/>
    <w:rsid w:val="00320C43"/>
    <w:rsid w:val="003453CA"/>
    <w:rsid w:val="00375FFE"/>
    <w:rsid w:val="003F155D"/>
    <w:rsid w:val="00405726"/>
    <w:rsid w:val="00435A87"/>
    <w:rsid w:val="0046375F"/>
    <w:rsid w:val="00476393"/>
    <w:rsid w:val="00482222"/>
    <w:rsid w:val="00497983"/>
    <w:rsid w:val="004A58C8"/>
    <w:rsid w:val="004B30C1"/>
    <w:rsid w:val="004C11C9"/>
    <w:rsid w:val="0054701E"/>
    <w:rsid w:val="00572070"/>
    <w:rsid w:val="00576032"/>
    <w:rsid w:val="00585792"/>
    <w:rsid w:val="00592A14"/>
    <w:rsid w:val="005A2EA9"/>
    <w:rsid w:val="005B37AF"/>
    <w:rsid w:val="005C7CED"/>
    <w:rsid w:val="005D3E43"/>
    <w:rsid w:val="005E231E"/>
    <w:rsid w:val="005F381F"/>
    <w:rsid w:val="00657009"/>
    <w:rsid w:val="006657D5"/>
    <w:rsid w:val="00681C79"/>
    <w:rsid w:val="006E5FA4"/>
    <w:rsid w:val="006F78D2"/>
    <w:rsid w:val="007332C3"/>
    <w:rsid w:val="007610BC"/>
    <w:rsid w:val="007714AB"/>
    <w:rsid w:val="00791C95"/>
    <w:rsid w:val="00791E4D"/>
    <w:rsid w:val="0079496B"/>
    <w:rsid w:val="007D1E76"/>
    <w:rsid w:val="007D4484"/>
    <w:rsid w:val="00842A9E"/>
    <w:rsid w:val="0086459F"/>
    <w:rsid w:val="008962E0"/>
    <w:rsid w:val="008C3BB8"/>
    <w:rsid w:val="008E076C"/>
    <w:rsid w:val="008F3AC2"/>
    <w:rsid w:val="0092765C"/>
    <w:rsid w:val="00937E89"/>
    <w:rsid w:val="0095497C"/>
    <w:rsid w:val="009B2E16"/>
    <w:rsid w:val="00A31E53"/>
    <w:rsid w:val="00A4610E"/>
    <w:rsid w:val="00A521BF"/>
    <w:rsid w:val="00A730E0"/>
    <w:rsid w:val="00AA41E5"/>
    <w:rsid w:val="00AB722B"/>
    <w:rsid w:val="00AD3F46"/>
    <w:rsid w:val="00AE1F6A"/>
    <w:rsid w:val="00B873A5"/>
    <w:rsid w:val="00BA485C"/>
    <w:rsid w:val="00BD5372"/>
    <w:rsid w:val="00BF4309"/>
    <w:rsid w:val="00C57DEB"/>
    <w:rsid w:val="00C82445"/>
    <w:rsid w:val="00C96B0C"/>
    <w:rsid w:val="00C97E1E"/>
    <w:rsid w:val="00CB41C4"/>
    <w:rsid w:val="00CD4BAD"/>
    <w:rsid w:val="00CF1316"/>
    <w:rsid w:val="00D075CC"/>
    <w:rsid w:val="00D13C44"/>
    <w:rsid w:val="00D6300C"/>
    <w:rsid w:val="00D67476"/>
    <w:rsid w:val="00D7095A"/>
    <w:rsid w:val="00D975B1"/>
    <w:rsid w:val="00E00323"/>
    <w:rsid w:val="00E073DB"/>
    <w:rsid w:val="00E352C1"/>
    <w:rsid w:val="00E74967"/>
    <w:rsid w:val="00E96CCF"/>
    <w:rsid w:val="00EA37F5"/>
    <w:rsid w:val="00EA7915"/>
    <w:rsid w:val="00F01E7F"/>
    <w:rsid w:val="00F144F0"/>
    <w:rsid w:val="00F152AB"/>
    <w:rsid w:val="00F46719"/>
    <w:rsid w:val="00F54F6F"/>
    <w:rsid w:val="00F67A7C"/>
    <w:rsid w:val="00F81F5C"/>
    <w:rsid w:val="00FB19A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E76"/>
    <w:pPr>
      <w:spacing w:after="200" w:line="276" w:lineRule="auto"/>
    </w:pPr>
    <w:rPr>
      <w:sz w:val="22"/>
      <w:szCs w:val="22"/>
      <w:lang w:eastAsia="en-US"/>
    </w:rPr>
  </w:style>
  <w:style w:type="paragraph" w:styleId="Ttulo1">
    <w:name w:val="heading 1"/>
    <w:basedOn w:val="Normal"/>
    <w:next w:val="Normal"/>
    <w:link w:val="Ttulo1Car"/>
    <w:uiPriority w:val="9"/>
    <w:qFormat/>
    <w:rsid w:val="00F467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0C336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paragraph" w:styleId="Ttulo">
    <w:name w:val="Title"/>
    <w:basedOn w:val="Normal"/>
    <w:next w:val="Normal"/>
    <w:link w:val="TtuloCar"/>
    <w:uiPriority w:val="10"/>
    <w:qFormat/>
    <w:rsid w:val="00AA41E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A41E5"/>
    <w:rPr>
      <w:rFonts w:asciiTheme="majorHAnsi" w:eastAsiaTheme="majorEastAsia" w:hAnsiTheme="majorHAnsi" w:cstheme="majorBidi"/>
      <w:spacing w:val="-10"/>
      <w:kern w:val="28"/>
      <w:sz w:val="56"/>
      <w:szCs w:val="56"/>
      <w:lang w:eastAsia="en-US"/>
    </w:rPr>
  </w:style>
  <w:style w:type="table" w:styleId="Tablaconcuadrcula">
    <w:name w:val="Table Grid"/>
    <w:basedOn w:val="Tablanormal"/>
    <w:uiPriority w:val="59"/>
    <w:rsid w:val="003453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0C3365"/>
    <w:rPr>
      <w:rFonts w:asciiTheme="majorHAnsi" w:eastAsiaTheme="majorEastAsia" w:hAnsiTheme="majorHAnsi" w:cstheme="majorBidi"/>
      <w:color w:val="2E74B5" w:themeColor="accent1" w:themeShade="BF"/>
      <w:sz w:val="26"/>
      <w:szCs w:val="26"/>
      <w:lang w:eastAsia="en-US"/>
    </w:rPr>
  </w:style>
  <w:style w:type="character" w:customStyle="1" w:styleId="Ttulo1Car">
    <w:name w:val="Título 1 Car"/>
    <w:basedOn w:val="Fuentedeprrafopredeter"/>
    <w:link w:val="Ttulo1"/>
    <w:uiPriority w:val="9"/>
    <w:rsid w:val="00F46719"/>
    <w:rPr>
      <w:rFonts w:asciiTheme="majorHAnsi" w:eastAsiaTheme="majorEastAsia" w:hAnsiTheme="majorHAnsi" w:cstheme="majorBidi"/>
      <w:color w:val="2E74B5" w:themeColor="accent1" w:themeShade="BF"/>
      <w:sz w:val="32"/>
      <w:szCs w:val="32"/>
      <w:lang w:eastAsia="en-US"/>
    </w:rPr>
  </w:style>
  <w:style w:type="paragraph" w:styleId="TtulodeTDC">
    <w:name w:val="TOC Heading"/>
    <w:basedOn w:val="Ttulo1"/>
    <w:next w:val="Normal"/>
    <w:uiPriority w:val="39"/>
    <w:unhideWhenUsed/>
    <w:qFormat/>
    <w:rsid w:val="00F46719"/>
    <w:pPr>
      <w:spacing w:line="259" w:lineRule="auto"/>
      <w:outlineLvl w:val="9"/>
    </w:pPr>
    <w:rPr>
      <w:lang w:eastAsia="es-MX"/>
    </w:rPr>
  </w:style>
  <w:style w:type="paragraph" w:styleId="TDC2">
    <w:name w:val="toc 2"/>
    <w:basedOn w:val="Normal"/>
    <w:next w:val="Normal"/>
    <w:autoRedefine/>
    <w:uiPriority w:val="39"/>
    <w:unhideWhenUsed/>
    <w:rsid w:val="00F46719"/>
    <w:pPr>
      <w:spacing w:after="100"/>
      <w:ind w:left="2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acorona/lquiroz/AppData/Local/Microsoft/Windows/Temporary%20Internet%20Files/Content.Outlook/HBGSO9P3/MODELO%20CTA%202013.ppt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A877482073C494DB65515C3369AA0B4" ma:contentTypeVersion="0" ma:contentTypeDescription="Crear nuevo documento." ma:contentTypeScope="" ma:versionID="d630b5c2871309c5c86f0b7bf850b824">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2599E-C54E-40EB-B3BD-41B2F70A96F3}">
  <ds:schemaRefs>
    <ds:schemaRef ds:uri="http://schemas.microsoft.com/sharepoint/v3/contenttype/forms"/>
  </ds:schemaRefs>
</ds:datastoreItem>
</file>

<file path=customXml/itemProps2.xml><?xml version="1.0" encoding="utf-8"?>
<ds:datastoreItem xmlns:ds="http://schemas.openxmlformats.org/officeDocument/2006/customXml" ds:itemID="{E1CBD850-722C-4B0A-8EDE-7CABA60C70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B04BFA-FE99-416E-B427-D59C115CD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9EC65FE-DE99-4EF8-8334-7F15DF874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12</Pages>
  <Words>2651</Words>
  <Characters>14583</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17200</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acorona</dc:creator>
  <cp:lastModifiedBy>AUXCTAPCA</cp:lastModifiedBy>
  <cp:revision>66</cp:revision>
  <cp:lastPrinted>2018-11-30T19:30:00Z</cp:lastPrinted>
  <dcterms:created xsi:type="dcterms:W3CDTF">2018-11-29T16:52:00Z</dcterms:created>
  <dcterms:modified xsi:type="dcterms:W3CDTF">2019-05-27T17:54:00Z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0x010100EA877482073C494DB65515C3369AA0B4</vt:lpwstr>
  </property>
</Properties>
</file>